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95D14" w:rsidRPr="0020671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06713" w:rsidRDefault="00C44B4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71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06713" w:rsidRDefault="00195C5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44B4E" w:rsidRPr="00206713">
                  <w:rPr>
                    <w:rFonts w:ascii="Times New Roman" w:hAnsi="Times New Roman"/>
                    <w:b/>
                    <w:sz w:val="24"/>
                  </w:rPr>
                  <w:t>Garai Dóra</w:t>
                </w:r>
              </w:sdtContent>
            </w:sdt>
            <w:r w:rsidR="00475F46" w:rsidRPr="002067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44B4E" w:rsidRPr="00206713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206713" w:rsidRDefault="00C44B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206713" w:rsidRDefault="00C44B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206713">
        <w:rPr>
          <w:rFonts w:ascii="Times New Roman" w:hAnsi="Times New Roman"/>
          <w:sz w:val="24"/>
          <w:szCs w:val="24"/>
        </w:rPr>
        <w:t>….</w:t>
      </w:r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44B4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20671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 w:rsidRPr="00206713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206713" w:rsidRDefault="00195C5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206713">
        <w:rPr>
          <w:rFonts w:ascii="Times New Roman" w:hAnsi="Times New Roman"/>
          <w:sz w:val="24"/>
          <w:szCs w:val="24"/>
        </w:rPr>
        <w:t xml:space="preserve">   </w:t>
      </w:r>
      <w:r w:rsidR="00EE2CF1" w:rsidRPr="00206713">
        <w:rPr>
          <w:rFonts w:ascii="Times New Roman" w:hAnsi="Times New Roman"/>
          <w:sz w:val="24"/>
          <w:szCs w:val="24"/>
        </w:rPr>
        <w:t xml:space="preserve"> </w:t>
      </w:r>
      <w:r w:rsidR="00741CEA" w:rsidRPr="00206713">
        <w:rPr>
          <w:rFonts w:ascii="Times New Roman" w:hAnsi="Times New Roman"/>
          <w:sz w:val="24"/>
          <w:szCs w:val="24"/>
        </w:rPr>
        <w:t xml:space="preserve">  </w:t>
      </w:r>
    </w:p>
    <w:p w:rsidR="00CC0CD0" w:rsidRPr="00206713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206713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44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671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206713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06713" w:rsidRDefault="00C44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06713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06713">
            <w:rPr>
              <w:rFonts w:ascii="Times New Roman" w:hAnsi="Times New Roman"/>
              <w:sz w:val="28"/>
            </w:rPr>
            <w:t>2023</w:t>
          </w:r>
        </w:sdtContent>
      </w:sdt>
      <w:r w:rsidRPr="00206713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06713">
            <w:rPr>
              <w:rFonts w:ascii="Times New Roman" w:hAnsi="Times New Roman"/>
              <w:sz w:val="28"/>
            </w:rPr>
            <w:t>szeptember</w:t>
          </w:r>
        </w:sdtContent>
      </w:sdt>
      <w:r w:rsidRPr="00206713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06713">
            <w:rPr>
              <w:rFonts w:ascii="Times New Roman" w:hAnsi="Times New Roman"/>
              <w:sz w:val="28"/>
            </w:rPr>
            <w:t>20</w:t>
          </w:r>
        </w:sdtContent>
      </w:sdt>
      <w:r w:rsidRPr="00206713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206713">
        <w:rPr>
          <w:rFonts w:ascii="Times New Roman" w:hAnsi="Times New Roman"/>
          <w:bCs/>
          <w:sz w:val="28"/>
          <w:szCs w:val="28"/>
        </w:rPr>
        <w:t>-</w:t>
      </w:r>
      <w:r w:rsidR="00EE2CF1" w:rsidRPr="00206713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06713">
            <w:rPr>
              <w:rFonts w:ascii="Times New Roman" w:hAnsi="Times New Roman"/>
              <w:sz w:val="28"/>
            </w:rPr>
            <w:t>ai</w:t>
          </w:r>
        </w:sdtContent>
      </w:sdt>
      <w:r w:rsidR="00EE2CF1" w:rsidRPr="00206713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206713" w:rsidRDefault="00C44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713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20671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206713"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206713">
        <w:rPr>
          <w:rFonts w:ascii="Times New Roman" w:hAnsi="Times New Roman"/>
          <w:bCs/>
          <w:sz w:val="28"/>
          <w:szCs w:val="28"/>
        </w:rPr>
        <w:t xml:space="preserve"> </w:t>
      </w:r>
      <w:r w:rsidRPr="00206713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206713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206713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44B4E" w:rsidP="00CB256E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6713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20671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CB256E" w:rsidRPr="00206713">
            <w:rPr>
              <w:rFonts w:ascii="Times New Roman" w:hAnsi="Times New Roman"/>
              <w:sz w:val="24"/>
            </w:rPr>
            <w:t xml:space="preserve">Javaslat a Budapest Főváros VII. kerület Erzsébetváros Önkormányzata Képviselő-testületének az üzletek éjszakai nyitvatartási rendjéről szóló 25/2020. (VI.25.) önkormányzati rendelet módosítására – </w:t>
          </w:r>
          <w:r w:rsidR="00CB256E" w:rsidRPr="00206713">
            <w:rPr>
              <w:rFonts w:ascii="Times New Roman" w:eastAsia="Calibri" w:hAnsi="Times New Roman"/>
              <w:sz w:val="24"/>
              <w:szCs w:val="24"/>
            </w:rPr>
            <w:t>vendéglátó üzletek éjszakai nyitva tartásának megszüntetésére</w:t>
          </w:r>
        </w:sdtContent>
      </w:sdt>
    </w:p>
    <w:p w:rsidR="00B74DD8" w:rsidRPr="00206713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206713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206713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206713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206713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206713" w:rsidRDefault="00C44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0671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44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206713">
            <w:rPr>
              <w:rFonts w:ascii="Times New Roman" w:hAnsi="Times New Roman"/>
              <w:sz w:val="24"/>
            </w:rPr>
            <w:t>Garai Dóra</w:t>
          </w:r>
        </w:sdtContent>
      </w:sdt>
    </w:p>
    <w:p w:rsidR="00CC0CD0" w:rsidRPr="00206713" w:rsidRDefault="00C44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Pr="00206713"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90C" w:rsidRPr="00206713" w:rsidRDefault="0025590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44B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671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90C" w:rsidRPr="00206713" w:rsidRDefault="0025590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6713">
        <w:rPr>
          <w:rFonts w:ascii="Times New Roman" w:hAnsi="Times New Roman"/>
          <w:sz w:val="24"/>
          <w:szCs w:val="24"/>
        </w:rPr>
        <w:t>a</w:t>
      </w:r>
      <w:proofErr w:type="gramEnd"/>
      <w:r w:rsidRPr="00206713"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CC0CD0" w:rsidRPr="00206713" w:rsidRDefault="0025590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6713">
        <w:rPr>
          <w:rFonts w:ascii="Times New Roman" w:hAnsi="Times New Roman"/>
          <w:sz w:val="24"/>
          <w:szCs w:val="24"/>
        </w:rPr>
        <w:t>dr.</w:t>
      </w:r>
      <w:proofErr w:type="gramEnd"/>
      <w:r w:rsidRPr="00206713">
        <w:rPr>
          <w:rFonts w:ascii="Times New Roman" w:hAnsi="Times New Roman"/>
          <w:sz w:val="24"/>
          <w:szCs w:val="24"/>
        </w:rPr>
        <w:t xml:space="preserve"> Nagy Erika al</w:t>
      </w:r>
      <w:r w:rsidR="00C44B4E" w:rsidRPr="00206713">
        <w:rPr>
          <w:rFonts w:ascii="Times New Roman" w:hAnsi="Times New Roman"/>
          <w:sz w:val="24"/>
          <w:szCs w:val="24"/>
        </w:rPr>
        <w:t>jegyző</w:t>
      </w:r>
    </w:p>
    <w:p w:rsidR="0001782D" w:rsidRPr="00206713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206713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90C" w:rsidRPr="00206713" w:rsidRDefault="0025590C" w:rsidP="0025590C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90C" w:rsidRPr="00206713" w:rsidRDefault="0025590C" w:rsidP="0025590C">
      <w:pPr>
        <w:widowControl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671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Pr="00206713">
        <w:rPr>
          <w:rFonts w:ascii="Times New Roman" w:hAnsi="Times New Roman"/>
          <w:b/>
          <w:sz w:val="24"/>
        </w:rPr>
        <w:t>nyilvános ülésen kell tárgyalni</w:t>
      </w:r>
      <w:r w:rsidRPr="00206713">
        <w:rPr>
          <w:rFonts w:ascii="Times New Roman" w:hAnsi="Times New Roman"/>
          <w:b/>
          <w:bCs/>
          <w:sz w:val="24"/>
          <w:szCs w:val="24"/>
        </w:rPr>
        <w:t>.</w:t>
      </w:r>
    </w:p>
    <w:p w:rsidR="0025590C" w:rsidRPr="00206713" w:rsidRDefault="0025590C" w:rsidP="0025590C">
      <w:pPr>
        <w:widowControl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6713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495D14" w:rsidRPr="00206713" w:rsidRDefault="00495D14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5D14" w:rsidRPr="00206713" w:rsidRDefault="00495D14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A Belső-Erzsébetvárosi lakók helyzete az elmúlt három és fél év alatt még mindig nem lett rendezve, sőt, tovább romlott. Nagyon szomorú, hogy az úgynevezett „bulinegyed” kárvallottjai, erzsébetvárosi polgárok, a mai napig nem gyakorolhatják a pihenéshez, egészséges környezethez való jogukat, amit továbbra is lakossági panaszok, számtalan videofelvétel és képi dokumentáció igazol.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color w:val="000000"/>
          <w:sz w:val="24"/>
          <w:szCs w:val="24"/>
        </w:rPr>
        <w:t>Az egyedi esetekben igénybe vehető közigazgatási hatósági út nem adott megfelelő választ az üzletek éjszakai működéséből eredő helyi társadalmi feszültség kezelésére Belső-Erzsébetvárosban, amit az Alapvető Jogok Biztosának Hivatala AJB-4206-3/2017. számú állásfoglalása is alátámaszt:</w:t>
      </w:r>
    </w:p>
    <w:p w:rsidR="00495D14" w:rsidRPr="00206713" w:rsidRDefault="00495D1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D14" w:rsidRPr="00206713" w:rsidRDefault="00C44B4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i/>
          <w:iCs/>
          <w:color w:val="000000"/>
          <w:sz w:val="24"/>
          <w:szCs w:val="24"/>
        </w:rPr>
        <w:t>„Jogosan merül fel a kérdés, hogy elegendő-e a jogszabályszerű hatósági fellépés, ha annak ellenére sem változik érdemben a panaszok alapját képező állapot. A vizsgálatok alapján is egyértelműnek látszik, hogy a belső-erzsébetvárosi szórakozóhelyek oly nagy számban működnek, hogy a jegyző hatósági jogkörei adta lehetőségek, azaz pusztán az utólagos szankcionálás nem hoz kellő eredményt.”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Az urbanizáltság foka és jellege, a terület beépítettsége és népsűrűsége, Belső-Erzsébetvárosban az elmúlt évek során a szabályozatlan vagy nem ellenőrzött nyitvatartást kihasználó, igénytelen vendéglátási formák tömeges megjelenése, az idegenforgalom és a vendéglátás egyoldalúan, a – lakófunkcióval összeegyeztethetetlen – szórakozónegyed-funkcióra alapozottsága, az éjszakai szórakozóhelyek túlzott területi koncentrációja helyi sajátosságként indokolttá teszi, hogy az Önkormányzat – az egyedi és utólagos hatósági fellépési lehetőségeken túl – normatív módon, betartható jogi eszközökkel védje a helyi lakosság éjszakai nyugalmát. 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2019 ősze óta számos próbálkozás volt arra, hogy valamifajta kompromisszum szülessen a természetszerűen profitorientált vállalkozások és a lakosság között, ezek a próbálkozások azonban láthatóan nem hozták meg az elvárt eredményt. Az elmúlt évek bebizonyították, hogy itt egy olyan érdekellentét áll fenn, amelyet mindkét fél számára megnyugtató módon rendezni nem lehet.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 xml:space="preserve">Ennél fogva az önkormányzatnak, a kerület képviselőinek el kell döntenie, kit képviselnek, a kerületben működő, de nagyrészt máshová bejelentett vállalkozókat, vagy a kerületi polgárokat, akik azóta is számosan költöznek el a belső kerületrészből, megelégelve az áldatlan állapotokat. 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A probléma megoldására életrehívott Belső-Erzsébetvárosi Munkacsoport vezetője 2022-ben az alpolgármesterségről is lemondott, lemondása óta elérhetetlen volt, a delegáltak szerint nem is létezett a Munkacsoport, amely utolsó ülését 2022 január 12-én tartotta, és a Képviselő-testület a 301/2022. (XII.7.) számú határozatával döntött a Munkacsoport megszüntetéséről, majdnem egy évvel az utolsó ülés után.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 xml:space="preserve">2019 óta megéltünk betarthatatlan szabályozási kísérleteket, tesztidőszakokat, ideiglenes rendelkezéseket. Megpróbáltuk, nem működött. Miért nem próbáljuk meg akkor most azt, amit a belső-erzsébetvárosiak kérnek? 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lastRenderedPageBreak/>
        <w:t xml:space="preserve">A rendelet a lakók egészséges környezethez való jogának biztosítása érdekében nagyságrendileg kétszáz, jelenleg 24 és 6 óra között nyitva tartó vendéglátó egység 24 óra utáni nyitvatartási idejét korlátozná - a </w:t>
      </w:r>
      <w:r w:rsidRPr="00206713">
        <w:rPr>
          <w:rFonts w:ascii="Times New Roman" w:eastAsia="Calibri" w:hAnsi="Times New Roman"/>
          <w:color w:val="000000"/>
          <w:sz w:val="24"/>
          <w:szCs w:val="24"/>
        </w:rPr>
        <w:t xml:space="preserve">kereskedők érdekeit is figyelembe véve, hiszen a vendéglátó üzletek éjszakai nyitvatartásának 24 és 6 óra közötti korlátozása a kereskedelemről szóló 2005. évi CLXIV. törvény 6. § (4) bekezdésében nevesített 22 és 6 óra közötti nyitvatartási idő korlátozásánál megengedőbb szabályozás -, a már működő vállalkozások tekintetében </w:t>
      </w:r>
      <w:r w:rsidRPr="00206713">
        <w:rPr>
          <w:rFonts w:ascii="Times New Roman" w:hAnsi="Times New Roman"/>
          <w:sz w:val="24"/>
          <w:szCs w:val="24"/>
        </w:rPr>
        <w:t>fontos említést tenni az alábbiakról is: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  <w:lang w:val="en"/>
        </w:rPr>
        <w:t>Az Alkotmánybíróság jogszabály alkotmányellenességének utólagos vizsgálatára irányuló indítvány tárgyában meghozta a 282/B/2007. AB határozatát, mely egyebek mellett az alábbiakat rögzíti:</w:t>
      </w:r>
    </w:p>
    <w:p w:rsidR="00495D14" w:rsidRPr="00206713" w:rsidRDefault="00C44B4E">
      <w:pPr>
        <w:suppressAutoHyphens/>
        <w:spacing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>„Az 54/1993. (X. 13.) AB határozatában az Alkotmánybíróság a következőképpen értelmezte a vállalkozás jogát: "A vállalkozás joga a foglalkozás szabad megválasztásához való alkotmányos alapjog [Alkotmány 70/B. § (1) bekezdés] egyik aspektusa, annak egyik, a különös szintjén történő megfogalmazása. A vállalkozás joga azt jelenti, hogy bárkinek Alkotmány biztosította joga a vállalkozás, azaz üzleti tevékenység kifejtése. (...) A vállalkozás joga ugyanis a fentiek értelmében egy bizonyos, a vállalkozások számára az állam által teremtett közgazdasági feltételrendszerbe való belépés lehetőségének biztosítását, más szóval a vállalkozóvá válás lehetőségének - esetenként szakmai szempontok által motivált feltételekhez kötött, korlátozott - biztosítását jelenti. A vállalkozás joga tehát nem abszolutizálható, és nem korlátozhatatlan: senkinek sincs alanyi joga meghatározott foglalkozással kapcsolatos vállalkozás, sem pedig ennek adott vállalkozási jogi formában való gyakorlásához. A vállalkozás joga annyit jelent - de annyit alkotmányos követelményként feltétlenül -, hogy az állam ne akadályozza meg, ne tegye lehetetlenné a vállalkozóvá válást.</w:t>
      </w:r>
    </w:p>
    <w:p w:rsidR="00495D14" w:rsidRPr="00206713" w:rsidRDefault="00495D14">
      <w:pPr>
        <w:suppressAutoHyphens/>
        <w:spacing w:line="240" w:lineRule="auto"/>
        <w:jc w:val="both"/>
        <w:rPr>
          <w:rFonts w:ascii="Times New Roman" w:hAnsi="Times New Roman"/>
          <w:lang w:val="en"/>
        </w:rPr>
      </w:pPr>
    </w:p>
    <w:p w:rsidR="00495D14" w:rsidRPr="00206713" w:rsidRDefault="00C44B4E">
      <w:pPr>
        <w:suppressAutoHyphens/>
        <w:spacing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>A vállalkozás jogától különböző kérdés az, hogy a vállalkozó milyen közgazdasági feltételrendszerbe lép be. E feltételrendszerrel kapcsolatban különösen az az alkotmányossági követelmény, hogy a feltételrendszer, így például az adórendszer megfeleljen a piacgazdaság Alkotmány rögzítette (9. §) követelményének, valamint hogy ne legyen diszkriminatív." (ABH 1993, 340, 341-342.)</w:t>
      </w:r>
    </w:p>
    <w:p w:rsidR="00495D14" w:rsidRPr="00206713" w:rsidRDefault="00C44B4E">
      <w:pPr>
        <w:suppressAutoHyphens/>
        <w:spacing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>A 13/1995. (III. 1.) AB határozatban az Alkotmánybíróság kifejtette: "A jogalkotónak nagy a szabadsága a vállalkozások keretéül szolgáló feltételrendszer (például az adórendszer) megteremtése tekintetében. A jogalkotót itt csak az a követelmény köti, hogy ne alakítson ki olyan feltételrendszert, amelynek keretei között lehetetlenné válna a vállalkozáshoz való alapjog gyakorlása." (ABH 1995, 77, 79.)</w:t>
      </w:r>
    </w:p>
    <w:p w:rsidR="00495D14" w:rsidRPr="00206713" w:rsidRDefault="00C44B4E">
      <w:pPr>
        <w:suppressAutoHyphens/>
        <w:spacing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>...</w:t>
      </w:r>
      <w:r w:rsidRPr="00206713"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az önkormányzatok az üzletek</w:t>
      </w: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 xml:space="preserve"> működésére vonatkozó jogi környezet bizonyos elemének - jelesül az </w:t>
      </w:r>
      <w:r w:rsidRPr="00206713"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éjszakai nyitva tartásnak - a meghatározására váltak jogosulttá. Ez nyilvánvalóan nem akadályozza meg, nem teszi lehetetlenné a vállalkozóvá válást, illetve a meglévő vállalkozások további működését. A vállalkozáshoz való jognak nem tulajdonítható olyan jelentés, amely szerint a már működő vállalkozásokra vonatkozó jogi környezet módosíthatatlan lenne.</w:t>
      </w: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>ˮ</w:t>
      </w:r>
    </w:p>
    <w:p w:rsidR="00495D14" w:rsidRPr="00206713" w:rsidRDefault="00C44B4E">
      <w:pPr>
        <w:suppressAutoHyphens/>
        <w:spacing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  <w:lang w:val="en"/>
        </w:rPr>
        <w:t>A 2018-as helyi népszavazás óta, vagy azt megelőzen, ismerve például Budapest Főváros VI. kerület Terézváros Önkormányzata Képviselő-testületének az üzletek éjszakai nyitva</w:t>
      </w:r>
      <w:bookmarkStart w:id="1" w:name="page3R_mcid0"/>
      <w:bookmarkEnd w:id="1"/>
      <w:r w:rsidRPr="00206713">
        <w:rPr>
          <w:rFonts w:ascii="Times New Roman" w:hAnsi="Times New Roman"/>
          <w:sz w:val="24"/>
          <w:szCs w:val="24"/>
          <w:lang w:val="en"/>
        </w:rPr>
        <w:t xml:space="preserve"> tartásának rendjéről szóló 20/2009. (VI. 29.) önkormányzati rendeletét, a világörökségi területen is szabályozhatja </w:t>
      </w:r>
      <w:r w:rsidRPr="00206713">
        <w:rPr>
          <w:rFonts w:ascii="Times New Roman" w:hAnsi="Times New Roman"/>
          <w:sz w:val="24"/>
          <w:szCs w:val="24"/>
          <w:lang w:val="en"/>
        </w:rPr>
        <w:lastRenderedPageBreak/>
        <w:t>rendeletben a települési (a fővárosban a kerületi) önkormányzatok képviselő-testülete az üzletek éjszakai nyitvatartását. A Fővárosi Törvényszék a</w:t>
      </w:r>
      <w:r w:rsidRPr="00206713">
        <w:rPr>
          <w:rFonts w:ascii="Times New Roman" w:hAnsi="Times New Roman"/>
          <w:lang w:val="en"/>
        </w:rPr>
        <w:t xml:space="preserve"> </w:t>
      </w:r>
      <w:r w:rsidRPr="00206713">
        <w:rPr>
          <w:rFonts w:ascii="Times New Roman" w:hAnsi="Times New Roman"/>
          <w:sz w:val="24"/>
          <w:szCs w:val="24"/>
          <w:lang w:val="en"/>
        </w:rPr>
        <w:t xml:space="preserve"> 2.Kpk.670.453/2017/4. végézésben rögzíti egyebek között azt, hogy:</w:t>
      </w:r>
    </w:p>
    <w:p w:rsidR="00495D14" w:rsidRPr="00206713" w:rsidRDefault="00C44B4E">
      <w:pPr>
        <w:suppressAutoHyphens/>
        <w:spacing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 xml:space="preserve">„...a Kertv. </w:t>
      </w:r>
      <w:r w:rsidRPr="00206713">
        <w:rPr>
          <w:rFonts w:ascii="Times New Roman" w:hAnsi="Times New Roman"/>
          <w:sz w:val="24"/>
          <w:szCs w:val="24"/>
          <w:lang w:val="en"/>
        </w:rPr>
        <w:t xml:space="preserve">[a kereskedelemről szóló 2005. évi CLXIV. törvény] </w:t>
      </w: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 xml:space="preserve">6.§ (8) bekezdése ... a világörökségi terület tekintetében a jegyzőre ruházza át az üzletek 24.00 és 6.00 közötti nyitva tartásának engedélyezését. ... a Kertv. 6.§ (4) bekezdése az üzletek 22.00 és 6.00 közötti nyitva tartásának rendeletben való szabályozását az önkormányzati képviselő-testületre delegálja, ezzel szemben a Kertv. 6.§ (8) bekezdése a világörökségi területen működő üzlet 24.00 és 6.00 közötti nyitva tartásának engedélyezéséhez ad felhatalmazást a jegyzőnek. A 6.§ (8) bekezdés jogszabályba való beemelésére azért került sor, mert </w:t>
      </w:r>
      <w:r w:rsidRPr="00206713">
        <w:rPr>
          <w:rFonts w:ascii="Times New Roman" w:hAnsi="Times New Roman"/>
          <w:i/>
          <w:iCs/>
          <w:sz w:val="24"/>
          <w:szCs w:val="24"/>
          <w:u w:val="single"/>
          <w:lang w:val="en"/>
        </w:rPr>
        <w:t>a világörökségi területbe tartozó kiemelt jelentőségű területeken az általánostól eltérően szigorúbb szabályozás érvényesül a nyitva tartás szempontjából, azonban ez a speciális törvényi rendelkezés nem vonja el a képviselő-testülettől a rendeletben történő szabályozás lehetőségét</w:t>
      </w: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 xml:space="preserve">.ˮ 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>A fenti döntést vizsgáló Kúria kifejtette, hogy „</w:t>
      </w:r>
      <w:r w:rsidRPr="00206713">
        <w:rPr>
          <w:rFonts w:ascii="Times New Roman" w:hAnsi="Times New Roman"/>
          <w:i/>
          <w:color w:val="000000"/>
          <w:sz w:val="24"/>
          <w:szCs w:val="24"/>
        </w:rPr>
        <w:t>A Kúria a fentiek hangsúlyozása mellett a fellebbezéssel támadott végzést a Pp.</w:t>
      </w:r>
      <w:r w:rsidRPr="00206713">
        <w:rPr>
          <w:rFonts w:ascii="Times New Roman" w:hAnsi="Times New Roman"/>
          <w:color w:val="000000"/>
          <w:sz w:val="24"/>
          <w:szCs w:val="24"/>
        </w:rPr>
        <w:t xml:space="preserve"> [a polgári perrendtartásról szóló 2016. évi CXXX. törvény]</w:t>
      </w:r>
      <w:r w:rsidRPr="00206713">
        <w:rPr>
          <w:rFonts w:ascii="Times New Roman" w:hAnsi="Times New Roman"/>
          <w:i/>
          <w:color w:val="000000"/>
          <w:sz w:val="24"/>
          <w:szCs w:val="24"/>
        </w:rPr>
        <w:t xml:space="preserve"> 259. §-a alapján alkalmazandó Pp. 253. § (2) bekezdése alapján helyes indokainál fogva helybenhagyta.”</w:t>
      </w:r>
    </w:p>
    <w:p w:rsidR="00495D14" w:rsidRPr="00206713" w:rsidRDefault="00495D1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Ezen többszintű bírósági jogi álláspontot osztva, továbbá, hogy </w:t>
      </w:r>
      <w:r w:rsidRPr="00206713">
        <w:rPr>
          <w:rFonts w:ascii="Times New Roman" w:eastAsia="Calibri" w:hAnsi="Times New Roman"/>
          <w:color w:val="000000"/>
          <w:sz w:val="24"/>
          <w:szCs w:val="24"/>
        </w:rPr>
        <w:t xml:space="preserve">Budapest Főváros Kormányhivatala (a továbbiakban: Kormányhivatal) a  Magyarország helyi önkormányzatiról szóló 2011. évi CLXXXIX. törvény 133. </w:t>
      </w:r>
      <w:proofErr w:type="gramStart"/>
      <w:r w:rsidRPr="00206713">
        <w:rPr>
          <w:rFonts w:ascii="Times New Roman" w:eastAsia="Calibri" w:hAnsi="Times New Roman"/>
          <w:color w:val="000000"/>
          <w:sz w:val="24"/>
          <w:szCs w:val="24"/>
        </w:rPr>
        <w:t xml:space="preserve">§ (3) bekezdésében biztosított jogkörében eljárva Budapest Főváros XI. kerület Újbuda Önkormányzata (a továbbiakban: Újbuda Önkormányzata) Polgármesteri Hivatal Hatósági Igazgatósága Igazgatójának </w:t>
      </w:r>
      <w:proofErr w:type="spellStart"/>
      <w:r w:rsidRPr="00206713">
        <w:rPr>
          <w:rFonts w:ascii="Times New Roman" w:eastAsia="Calibri" w:hAnsi="Times New Roman"/>
          <w:color w:val="000000"/>
          <w:sz w:val="24"/>
          <w:szCs w:val="24"/>
        </w:rPr>
        <w:t>Ú</w:t>
      </w:r>
      <w:r w:rsidR="00BB0F85">
        <w:rPr>
          <w:rFonts w:ascii="Times New Roman" w:eastAsia="Calibri" w:hAnsi="Times New Roman"/>
          <w:color w:val="000000"/>
          <w:sz w:val="24"/>
          <w:szCs w:val="24"/>
        </w:rPr>
        <w:t>j</w:t>
      </w:r>
      <w:bookmarkStart w:id="2" w:name="_GoBack"/>
      <w:bookmarkEnd w:id="2"/>
      <w:r w:rsidRPr="00206713">
        <w:rPr>
          <w:rFonts w:ascii="Times New Roman" w:eastAsia="Calibri" w:hAnsi="Times New Roman"/>
          <w:color w:val="000000"/>
          <w:sz w:val="24"/>
          <w:szCs w:val="24"/>
        </w:rPr>
        <w:t>buda</w:t>
      </w:r>
      <w:proofErr w:type="spellEnd"/>
      <w:r w:rsidRPr="00206713">
        <w:rPr>
          <w:rFonts w:ascii="Times New Roman" w:eastAsia="Calibri" w:hAnsi="Times New Roman"/>
          <w:color w:val="000000"/>
          <w:sz w:val="24"/>
          <w:szCs w:val="24"/>
        </w:rPr>
        <w:t xml:space="preserve"> Önkormányzata jegyzőjének megbízásából szakmai segítségnyújtás tárgyában előterjesztett kérésére a Kormányhivatal által Újbuda Önkormányzata jegyzőjének megküldött, BP/2800/00160-3/2023 iktatószámú, a Kormányhivatal főispánja által 2023. május 17-én, 16 óra 3 perc 48 másodpercében digitálisan aláírt, az üzletek éjszakai nyitvatartásának szabályozásával kapcsolatos szakmai segítségnyújtás-tárgyú</w:t>
      </w:r>
      <w:proofErr w:type="gramEnd"/>
      <w:r w:rsidRPr="00206713">
        <w:rPr>
          <w:rFonts w:ascii="Times New Roman" w:eastAsia="Calibri" w:hAnsi="Times New Roman"/>
          <w:color w:val="000000"/>
          <w:sz w:val="24"/>
          <w:szCs w:val="24"/>
        </w:rPr>
        <w:t xml:space="preserve"> tájékoztatás, jogi vélemény - amely jogi vélemény a Miniszterelnökség Hatósági Ügyekért felelős Helyettes Államtitkárságának szakmai álláspontja is - többek között az alábbiakat rögzíti: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„A veszélyhelyzettel összefüggő átmeneti szabályokról szóló 2021. évi XCIX. törvény (a továbbiakban: Átmeneti tv.) valamennyi rendelkezése tekintetében – így a vendéglátó üzletek nyitvatartására vonatkozóan is – irányadóak a 2. § előírásai, amely szerint „Ez a törvény a veszélyhelyzet következtében az állampolgárok élet-, egészség-, személyi-, vagyon- és jogbiztonságának, valamint a nemzetgazdaság stabilitásának garantálása érdekében szükséges – így különösen egyes, veszélyhelyzet idején hozott rendkívüli intézkedésekkel összefüggő 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átmeneti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 – szabályokat állapítja meg.”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>Az Átmeneti törvény 149. § (1) bekezdése értelmében „a közterület e törvény szerinti használatára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2022. szeptember 30. napjáig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 a közterülethez közvetlenül csatlakozó vendéglátó üzletnek az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>üzemeltetője, bérlője vagy tulajdonosa (a továbbiakban együtt: használó) közterület-használati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>hozzájárulás megfizetése nélkül ingyenesen jogosult”; a 149. § (8) bekezdése pedig kimondja, hogy „a vendéglátó üzlet nyitvatartására vonatkozóan a 2020. december 31. napján hatályos, a települési önkormányzat által alkotott szabályok az irányadóak azzal, hogy a vendéglátó üzlet számára előnyösebb működési feltételeket biztosító szabályok megállapíthatóak.”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lastRenderedPageBreak/>
        <w:t xml:space="preserve">A Miniszterelnökség véleménye szerint, 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ha a 149. § (8) bekezdésében foglalt rendelkezést a</w:t>
      </w:r>
      <w:r w:rsidR="00206713"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jogintézmény szabályozási környezetéből kiragadjuk, az olyan – az Átmeneti tv. 2. §-a szerinti</w:t>
      </w:r>
      <w:r w:rsidR="00206713"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általános rendelkezéssel ellentétes – megállapításhoz vezethet, amely szerint a 149. § (8) bekezdése mindaddig alkalmazandó, amíg a törvény hatályban van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>. Kiemelte továbbá, hogy a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z előzőekben idézett 149. § (1) bekezdése átmeneti jogintézményről rendelkezik, amelyhez kapcsolódó kisegítő szabálynak tekinthető a (8) bekezdés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>.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Figyelemmel tehát arra, hogy az Átmeneti tv. 149. § (8) bekezdése az (1) bekezdés kisegítő szabálya, 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  <w:u w:val="single"/>
        </w:rPr>
        <w:t>ez a rendelkezés is 2022. szeptember 30-ig volt alkalmazható, ezt követően e tárgykörben is visszaállt az önkormányzatok szabályozási szabadsága</w:t>
      </w:r>
      <w:r w:rsidRPr="00206713">
        <w:rPr>
          <w:rFonts w:ascii="Times New Roman" w:eastAsia="Calibri" w:hAnsi="Times New Roman"/>
          <w:i/>
          <w:iCs/>
          <w:color w:val="000000"/>
          <w:sz w:val="24"/>
          <w:szCs w:val="24"/>
        </w:rPr>
        <w:t>”</w:t>
      </w:r>
      <w:r w:rsidRPr="00206713">
        <w:rPr>
          <w:rFonts w:ascii="Times New Roman" w:eastAsia="Calibri" w:hAnsi="Times New Roman"/>
          <w:color w:val="000000"/>
          <w:sz w:val="24"/>
          <w:szCs w:val="24"/>
        </w:rPr>
        <w:t xml:space="preserve"> - a Képviselő-testület 2022. október óta korlátozó veszélyhelyzeti rendelkezés nélkül ismét jogosult szabályozni </w:t>
      </w:r>
      <w:r w:rsidRPr="002067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az üzletek éjszakai nyitvatartási rendjét az Önkormányzat teljes közigazgatási területén.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067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rendelettervezet az arányosság elvének megfelelve nem foszt meg egyetlen vállalkozót, vagy vállalkozók meghatározott csoportját a vállalkozási szabadsághoz fűződő jogától, nem diszkriminatív, az Önkormányzat közigazgatási területén működő valamennyi vendéglátó üzlet számára egyenlő versenyhelyzetet teremt és a kerületben élők pihenéshez, egészséges környezethez való jogát is egyenlő mértékben biztosítja. A rendelet elsődleges célja a lakosság éjszakai nyugalmának, pihenésének biztosítása.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495D14" w:rsidRPr="00206713" w:rsidRDefault="00C44B4E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206713">
        <w:rPr>
          <w:rFonts w:ascii="Times New Roman" w:hAnsi="Times New Roman"/>
          <w:b/>
          <w:bCs/>
          <w:sz w:val="24"/>
        </w:rPr>
        <w:t>Hatásvizsgálat</w:t>
      </w:r>
    </w:p>
    <w:p w:rsidR="00495D14" w:rsidRPr="00206713" w:rsidRDefault="00495D1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</w:rPr>
        <w:t>Budapest Főváros VII. Kerület Erzsébetváros Önkormányzata Képviselő-testületének az</w:t>
      </w:r>
      <w:r w:rsidRPr="00206713">
        <w:rPr>
          <w:rFonts w:ascii="Times New Roman" w:eastAsia="Calibri" w:hAnsi="Times New Roman"/>
          <w:sz w:val="24"/>
          <w:szCs w:val="24"/>
        </w:rPr>
        <w:t xml:space="preserve"> üzletek éjszakai nyitvatartási rendjéről szóló 25/2020. (VI.25.) önkormányzati rendelet</w:t>
      </w:r>
      <w:r w:rsidRPr="00206713">
        <w:rPr>
          <w:rFonts w:ascii="Times New Roman" w:hAnsi="Times New Roman"/>
          <w:sz w:val="24"/>
        </w:rPr>
        <w:t xml:space="preserve"> módosításának várható hatásai a jogalkotásról szóló 2010. évi CXXX. törvény 17. §-a szerint: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p w:rsidR="00206713" w:rsidRPr="00206713" w:rsidRDefault="00206713">
      <w:p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</w:rPr>
        <w:t xml:space="preserve">1. </w:t>
      </w:r>
      <w:r w:rsidRPr="00206713">
        <w:rPr>
          <w:rFonts w:ascii="Times New Roman" w:hAnsi="Times New Roman"/>
          <w:b/>
          <w:sz w:val="24"/>
        </w:rPr>
        <w:t>A jogszabály társadalmi, gazdasági, költségvetési hatásai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Amennyiben a vendéglátóhelynek az új rendelet szerint éjfélkor be kell zárnia, az emberek partikultúrája normalizálódni fog, visszatér arra a nem is olyan régi, de már elfelejtett időbeosztásra, miszerint este hattól tizenegyig is meg lehet ugyanazt a találkozót ejteni, mint tizenegytől hajnali négyig. Aki ezután is szeretne bulizni, annak 1-2 kiválasztott klub teret adhat, ha a klubok visszatérhetnek az olyan, barna és ipari zónákban lévő, netán külterületi részekre, ahol nem zavarják a városlakókat.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Ha az éjjeli kontrollálatlan buli megszűnik, Erzsébetváros elkezdheti a nagytakarítást. Tisztább utcák, csökkenő bűnözés, jobb közhangulat. Pár év múlva újra vonzó célponttá válhat Erzsébetváros hajdanvolt lakóinak, az adófizető középosztálybelieknek és családosoknak, a belváros vonzóvá válik azok számára, akik családdal költöznének, vagy itt tervezik a családalapítást. A kerület takarítására és a vendéglátást folytató üzletek vendégköre által okozott szennyezés, rongálás, anyagi károk helyreállítására fordított költségek lecsökkennek, az így felszabaduló forrás fordítható lesz a kerület fejlesztésére, akár a társasházak homlokzatának megújulására kiírt pályázatok tőkéjének növelésére, de a lehetőségek szerteágazóak.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A város központja nem fog arrébb menni, a turizmus pedig világszerte növekszik, így a kerület továbbra is lehet a hátizsákos turisták mekkája, akik mellé sok nagyobb vásárlóerővel rendelkező vendég is érkezhet, ők pedig továbbra is el fogják tartani a kerületi vállalkozások közül azokat, akik hajlandóak az együttélés játékszabályai szerint játszani. A turizmus összetétele a városvezetés célkitűzésének megfelelően az igényesebb, kulturális turizmus felé fog elmozdulni. Az éttermek, színházak, kiállítóhelyek száma, és a városnéző, többet költő, de kárt, problémákat nem okozó középosztálybeli turisták száma nő, a keveset költő, kárt okozó bulituristák száma pedig csökkenni fog. Ennek következtében a szállásadóhelyek profilja is átalakul. Ha nincs olcsó tömeges buli, ezek a vendégek nem jönnek. Ezzel a problémás vendégeket kiszolgáló szálláshelyek, partyhosztelek is vissza fognak szorulni, az igényesebb, többet költő családos turistákkal együtt pedig a vendégéjszakák száma növekedni fog. Erzsébetváros megmutathatja igazi arcát, a műemlékeit, történelmi emlékeit, lesz aki kíváncsi lesz kitatarozott házaira, tereire, gazdag és színes múltjára. Erzsébetvárosnak ez a kitörési pontja.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A visszaköltöző lakóknak és az átalakuló turizmus-profilnak köszönhetően új, szélesebb spektrumon mozgó vállalkozások jelennek meg. Várjuk az új cukrászdák, pékségek, és még több kávézó és étterem létrejöttét. Olyan vállalkozásokét, amik a lakosság igényeit szolgálják ki, akár az olyan lakosságét, például kisgyerekes családokét, akik sajnos egyre kevesebben vannak a kerületben. Ezzel a turisták számára is egy valódi város képét mutatná a kerület. Mert ne feledjük, a legtöbben még mindig a városunk miatt, és nem az olcsó pia miatt jönnek. Azok, akik látva a normalizálódó állapotokat és a békés, másfajta színvonalon működő pezsgést, Erzsébetvárost választják új otthonuknak, új életet hoznak a kerületbe. Érdekeltek lesznek a házak felújításában, szívükön viselik a kerület sorsát, mert nem csak messziről szemlélve, befektetési céllal terveznek.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A kerület profilja tehát megváltozik, amint lerázza magáról azt a hazugságot, hogy mi itt mindent a kocsmáknak köszönhetünk. A szórakozóhelyeknek is lesz helye a gödörből kimászó Erzsébetvárosban, de csak azoknak, akik képesek a szabályok szerint játszani. Ugyanis a hajnalig tartó belvárosi bulinak nincs létjogosultsága. Nem csak a lakók miatt. Városunk jövője miatt se!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713" w:rsidRPr="00206713" w:rsidRDefault="0020671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b/>
          <w:sz w:val="24"/>
        </w:rPr>
        <w:t>2.</w:t>
      </w:r>
      <w:r w:rsidRPr="00206713">
        <w:rPr>
          <w:rFonts w:ascii="Times New Roman" w:hAnsi="Times New Roman"/>
          <w:b/>
        </w:rPr>
        <w:t xml:space="preserve"> </w:t>
      </w:r>
      <w:r w:rsidRPr="00206713">
        <w:rPr>
          <w:rFonts w:ascii="Times New Roman" w:hAnsi="Times New Roman"/>
          <w:b/>
          <w:sz w:val="24"/>
        </w:rPr>
        <w:t>A jogszabály környezeti és egészségi következményei</w:t>
      </w:r>
      <w:r w:rsidRPr="00206713">
        <w:rPr>
          <w:rFonts w:ascii="Times New Roman" w:hAnsi="Times New Roman"/>
          <w:b/>
          <w:sz w:val="24"/>
        </w:rPr>
        <w:br/>
      </w:r>
      <w:r w:rsidRPr="00206713">
        <w:rPr>
          <w:rFonts w:ascii="Times New Roman" w:hAnsi="Times New Roman"/>
          <w:sz w:val="24"/>
          <w:szCs w:val="24"/>
        </w:rPr>
        <w:t>Az éjszakai zajszennyezés jelentős csökkentése hozzájárul a lakosság Alaptörvény XX. cikk (1) bekezdésében meghatározott testi és lelki egészséghez; és egészséges környezethez való alapvető jogának érvényesüléséhez, valamint a kialvatlanság káros egészségügyi mellékhatásainak visszaszorításához. A tiszta, rendezett környezet jótékony hatással lesz a helyiek közérzetére, testi, és mentális egészségére. (Egészségügyi ártalmak tanulmány a mellékletek között.)</w:t>
      </w:r>
    </w:p>
    <w:p w:rsidR="00495D14" w:rsidRDefault="00495D1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06713" w:rsidRPr="00206713" w:rsidRDefault="00206713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b/>
          <w:sz w:val="24"/>
        </w:rPr>
        <w:t>3.</w:t>
      </w:r>
      <w:r w:rsidRPr="00206713">
        <w:rPr>
          <w:rFonts w:ascii="Times New Roman" w:hAnsi="Times New Roman"/>
          <w:b/>
        </w:rPr>
        <w:t xml:space="preserve"> </w:t>
      </w:r>
      <w:r w:rsidRPr="00206713">
        <w:rPr>
          <w:rFonts w:ascii="Times New Roman" w:hAnsi="Times New Roman"/>
          <w:b/>
          <w:sz w:val="24"/>
        </w:rPr>
        <w:t>A jogszabály adminisztratív terheket befolyásoló hatásai</w:t>
      </w:r>
      <w:r w:rsidRPr="00206713">
        <w:rPr>
          <w:rFonts w:ascii="Times New Roman" w:hAnsi="Times New Roman"/>
          <w:b/>
          <w:sz w:val="24"/>
        </w:rPr>
        <w:br/>
      </w:r>
      <w:r w:rsidRPr="00206713">
        <w:rPr>
          <w:rFonts w:ascii="Times New Roman" w:hAnsi="Times New Roman"/>
          <w:sz w:val="24"/>
          <w:szCs w:val="24"/>
        </w:rPr>
        <w:t>Az adminisztratív terhek csökkennek.</w:t>
      </w:r>
    </w:p>
    <w:p w:rsidR="00495D14" w:rsidRDefault="00495D1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06713" w:rsidRPr="00206713" w:rsidRDefault="00206713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b/>
          <w:sz w:val="24"/>
        </w:rPr>
        <w:t>4.</w:t>
      </w:r>
      <w:r w:rsidRPr="00206713">
        <w:rPr>
          <w:rFonts w:ascii="Times New Roman" w:hAnsi="Times New Roman"/>
          <w:b/>
        </w:rPr>
        <w:t xml:space="preserve"> </w:t>
      </w:r>
      <w:r w:rsidRPr="00206713"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  <w:r w:rsidRPr="00206713">
        <w:rPr>
          <w:rFonts w:ascii="Times New Roman" w:hAnsi="Times New Roman"/>
          <w:b/>
          <w:sz w:val="24"/>
        </w:rPr>
        <w:br/>
      </w:r>
      <w:r w:rsidRPr="00206713">
        <w:rPr>
          <w:rFonts w:ascii="Times New Roman" w:hAnsi="Times New Roman"/>
          <w:sz w:val="24"/>
          <w:szCs w:val="24"/>
        </w:rPr>
        <w:t xml:space="preserve">Jelen rendeletmódosítás hiányában a kerület elveszítheti maradék lakosságát is. Továbbra is súlyosan sérülhet vagy ellehetetlenülhet a Belső-Erzsébetváros területén élő lakosság testi és lelki </w:t>
      </w:r>
      <w:r w:rsidRPr="00206713">
        <w:rPr>
          <w:rFonts w:ascii="Times New Roman" w:hAnsi="Times New Roman"/>
          <w:sz w:val="24"/>
          <w:szCs w:val="24"/>
        </w:rPr>
        <w:lastRenderedPageBreak/>
        <w:t>egészséghez, egészséges környezethez való alapvető joga. Még az albérlők se fognak hosszútávra tervezni. A kerület Budapest történelmi központja, de infrastruktúrája és architektúrája nem permanens fesztiválhelyszínnek épült, így színvonala menthetetlenül le fog romlani, az állagmegóvás még a mostani szintet is alul fogja múlni. Ez a fajta használat a műemlékvédelem alatt álló 100-150 éves épületeket tönkre teszi. A lakások, üzlethelyiségek, és végső soron teljes házak minél olcsóbb megszerzése lesz az érintettek érdeke, így a még maradó lakókon folyamatosan növelni fogják a nyomást, míg nem marad itt olyan, aki tényleg itt él. Az iskolák, óvodák kiürülnek, melyek bezárása a maradók körében újabb elégedetlenséget szül, mely az így is drasztikus elvándorlási hullámot tovább gerjeszti.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>Az épített környezet romlása után mindent el fognak uralni az alacsony színvonalú szálláshelyek, még alacsonyabb színvonalú kocsmákkal karöltve. A világ egy olyan irányba halad, hogy a mai huszonévesek szüleikkel ellentétben élményeket, nem anyagi javakat gyűjtenek, a turisztikai boom is ennek a folyamatnak a része. Ennek az élménygyűjtésnek viszont sajnos egy bizonyos kör számára a korlátok nélküli olcsó lerészegedés a módja. Egy kiürült, lakosok nélküli, az alapvető arculatát és infrastruktúráját elveszítő városrész pedig kizárólag ennek a körnek fog tudni szórakozást nyújtani. Ez végső soron megöli azt a fajta a turizmust, amit a magyar főváros felé valós érdeklődéssel közelítő turisták jelentenek. A kerület egy sötét folttá válik a térképen, ami szép lassan elkezdi mérgezni az egész várost. Budapest híre végleg belesüllyed az olcsó piaturizmus által generált mocsárba. A #chainbridge hashtaget felváltják a #drunkasfuck jellegű instagram képek, a kulturált közönség pedig megy máshova, ha Közép-Európába szeretne jönni. A vendégéjszakák száma tovább csökken, az országnak termelt bevétel rohamosan esik, ugyanis a kulturált vásárlóerővel rendelkező turizmus messze elkerül minket.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 xml:space="preserve">Ez a változás mindenkit rosszul fog érinteni. Nem csak az itt élőket. Azokat is, akik ma a budapestiek kulturált szórakozásából, hetedik kerületi ingatlanbefektetésből vagy a normális turizmusból élnek. </w:t>
      </w:r>
      <w:r w:rsidRPr="00206713">
        <w:rPr>
          <w:rFonts w:ascii="Times New Roman" w:hAnsi="Times New Roman"/>
          <w:color w:val="000000"/>
          <w:sz w:val="24"/>
          <w:szCs w:val="24"/>
        </w:rPr>
        <w:t xml:space="preserve">És persze mindenkit, aki aggódik a világ egyik legszebb városának jövőjéért! Ugyanis végső soron a “bulinegyed” olyan állapotba fog kerülni, hogy már nem lesz lehetőség a helyreállításra, csak a házak többségének ledózerolására. 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06713">
        <w:rPr>
          <w:rFonts w:ascii="Times New Roman" w:hAnsi="Times New Roman"/>
          <w:sz w:val="24"/>
          <w:szCs w:val="24"/>
          <w:shd w:val="clear" w:color="auto" w:fill="FFFFFF"/>
        </w:rPr>
        <w:t xml:space="preserve">A 2022. év vonatkozásában </w:t>
      </w:r>
      <w:r w:rsidRPr="00206713">
        <w:rPr>
          <w:rFonts w:ascii="Times New Roman" w:hAnsi="Times New Roman"/>
          <w:sz w:val="24"/>
          <w:szCs w:val="24"/>
          <w:u w:val="single"/>
          <w:shd w:val="clear" w:color="auto" w:fill="FFFFFF"/>
        </w:rPr>
        <w:t>a Budapesti Rendőr-Főkapitányság VII. kerületi Rendőrkapitányság - a Képviselő-testület 104/2023. (IV.19.) számú határozatával elfogadott - szakmai beszámolója</w:t>
      </w:r>
      <w:r w:rsidRPr="00206713">
        <w:rPr>
          <w:rFonts w:ascii="Times New Roman" w:hAnsi="Times New Roman"/>
          <w:sz w:val="24"/>
          <w:szCs w:val="24"/>
          <w:shd w:val="clear" w:color="auto" w:fill="FFFFFF"/>
        </w:rPr>
        <w:t xml:space="preserve"> (a továbbiakban: BRFK VII. kerületi R. kapitányság szakmai beszámoló) </w:t>
      </w:r>
      <w:r w:rsidRPr="00206713">
        <w:rPr>
          <w:rFonts w:ascii="Times New Roman" w:hAnsi="Times New Roman"/>
          <w:sz w:val="24"/>
          <w:szCs w:val="24"/>
          <w:u w:val="single"/>
          <w:shd w:val="clear" w:color="auto" w:fill="FFFFFF"/>
        </w:rPr>
        <w:t>alapján Erzsébetvárosban kiemelten a több száz kereskedelmi és vendéglátó egység, és a nyári időszakban tömegesen Belső-Erzsébetvárosba</w:t>
      </w:r>
      <w:r w:rsidRPr="00206713">
        <w:rPr>
          <w:rFonts w:ascii="Times New Roman" w:hAnsi="Times New Roman"/>
          <w:sz w:val="24"/>
          <w:szCs w:val="24"/>
          <w:shd w:val="clear" w:color="auto" w:fill="FFFFFF"/>
        </w:rPr>
        <w:t xml:space="preserve"> (Király utca - Károly körút - Rákóczi út - Erzsébet körút által határolt terület)</w:t>
      </w:r>
      <w:r w:rsidRPr="00206713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szórakozási célzattal érkező turisták határozták meg a bűncselekmények volumenét, a bűncselekmények területi megoszlása is egyértelműen Belső-Erzsébetváros fertőzöttségét mutatja</w:t>
      </w:r>
      <w:r w:rsidRPr="00206713">
        <w:rPr>
          <w:rFonts w:ascii="Times New Roman" w:hAnsi="Times New Roman"/>
          <w:sz w:val="24"/>
          <w:szCs w:val="24"/>
          <w:shd w:val="clear" w:color="auto" w:fill="FFFFFF"/>
        </w:rPr>
        <w:t>. A regisztrált bűncselekmények tekintetében - a Budapesti Rendőr-Főkapitányság VII. kerületi Rendőrkapitányság szakmai beszámolója alapján tehát túlnyomórészt az éjszakai szórakozóhelyek működésével összefüggésben - 87 súlyos testi sértést követtek el, a 2022. évben, ez a fővárosban összesen elkövetett ilyen típusú bűncselekmények mintegy 11%-a, és közel 27%-kal több, mint a szomszédos V-VI. kerületekben összesen, a kábítószer-terjesztés, garázdaság, rongálás vonatkozásában is siralmasak a mutatók. Csak a regisztrált bűncselekmények alapján ilyen rossz közbiztonság mellett a rendelet megalkotásának elmaradása esetén az is kérdéses, hogyan lehet biztosítani a kulturált kikapcsolódást kereső idelátogatók biztonságát, testi épségét a közterületeken.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lastRenderedPageBreak/>
        <w:t xml:space="preserve">A  Kúria Önkormányzati Tanácsának Köf.5.011/2012/7. számú határozata rögzíti, hogy </w:t>
      </w: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>„</w:t>
      </w:r>
      <w:r w:rsidRPr="00206713">
        <w:rPr>
          <w:rFonts w:ascii="Times New Roman" w:hAnsi="Times New Roman"/>
          <w:i/>
          <w:iCs/>
          <w:sz w:val="24"/>
          <w:szCs w:val="24"/>
        </w:rPr>
        <w:t xml:space="preserve">A Ker.tv.  </w:t>
      </w:r>
      <w:r w:rsidRPr="00206713">
        <w:rPr>
          <w:rFonts w:ascii="Times New Roman" w:hAnsi="Times New Roman"/>
          <w:sz w:val="24"/>
          <w:szCs w:val="24"/>
        </w:rPr>
        <w:t>[a kereskedelemről szóló 2005. évi CLXIV. törvény]</w:t>
      </w:r>
      <w:r w:rsidRPr="00206713">
        <w:rPr>
          <w:rFonts w:ascii="Times New Roman" w:hAnsi="Times New Roman"/>
          <w:i/>
          <w:iCs/>
          <w:sz w:val="24"/>
          <w:szCs w:val="24"/>
        </w:rPr>
        <w:t xml:space="preserve">  értelmében </w:t>
      </w:r>
      <w:r w:rsidRPr="00206713">
        <w:rPr>
          <w:rFonts w:ascii="Times New Roman" w:hAnsi="Times New Roman"/>
          <w:i/>
          <w:iCs/>
          <w:sz w:val="24"/>
          <w:szCs w:val="24"/>
          <w:u w:val="single"/>
        </w:rPr>
        <w:t>a megalapozott és helyesen felmért ’helyi sajátosság’ figyelembe vétele tehát az önkormányzati jogalkotó számára az egyetlen olyan szempont, amely a törvényi felhatalmazás kereteit megadja</w:t>
      </w:r>
      <w:r w:rsidRPr="00206713">
        <w:rPr>
          <w:rFonts w:ascii="Times New Roman" w:hAnsi="Times New Roman"/>
          <w:i/>
          <w:iCs/>
          <w:sz w:val="24"/>
          <w:szCs w:val="24"/>
        </w:rPr>
        <w:t>.</w:t>
      </w: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 xml:space="preserve">ˮ </w:t>
      </w:r>
      <w:r w:rsidRPr="00206713">
        <w:rPr>
          <w:rFonts w:ascii="Times New Roman" w:hAnsi="Times New Roman"/>
          <w:sz w:val="24"/>
          <w:szCs w:val="24"/>
        </w:rPr>
        <w:t xml:space="preserve">A kereskedelemről szóló 2005. évi CLXIV. törvény (a továbbiakban: Kertv.) 6. § (4) bekezdés </w:t>
      </w:r>
      <w:r w:rsidRPr="00206713">
        <w:rPr>
          <w:rFonts w:ascii="Times New Roman" w:hAnsi="Times New Roman"/>
          <w:i/>
          <w:iCs/>
          <w:sz w:val="24"/>
          <w:szCs w:val="24"/>
        </w:rPr>
        <w:t>a)</w:t>
      </w:r>
      <w:r w:rsidRPr="00206713">
        <w:rPr>
          <w:rFonts w:ascii="Times New Roman" w:hAnsi="Times New Roman"/>
          <w:sz w:val="24"/>
          <w:szCs w:val="24"/>
        </w:rPr>
        <w:t xml:space="preserve"> pontja szerint: </w:t>
      </w:r>
      <w:r w:rsidRPr="00206713">
        <w:rPr>
          <w:rFonts w:ascii="Times New Roman" w:hAnsi="Times New Roman"/>
          <w:sz w:val="24"/>
          <w:szCs w:val="24"/>
          <w:lang w:val="en"/>
        </w:rPr>
        <w:t xml:space="preserve">[A települési (Budapesten a kerületi) önkormányzat képviselő-testülete – </w:t>
      </w:r>
      <w:r w:rsidRPr="00206713">
        <w:rPr>
          <w:rFonts w:ascii="Times New Roman" w:hAnsi="Times New Roman"/>
          <w:sz w:val="24"/>
          <w:szCs w:val="24"/>
          <w:u w:val="single"/>
          <w:lang w:val="en"/>
        </w:rPr>
        <w:t>a helyi sajátosságok figyelembevételével</w:t>
      </w:r>
      <w:r w:rsidRPr="00206713">
        <w:rPr>
          <w:rFonts w:ascii="Times New Roman" w:hAnsi="Times New Roman"/>
          <w:sz w:val="24"/>
          <w:szCs w:val="24"/>
          <w:lang w:val="en"/>
        </w:rPr>
        <w:t xml:space="preserve"> – rendeletben szabályozhatja]</w:t>
      </w:r>
      <w:r w:rsidRPr="00206713">
        <w:rPr>
          <w:rFonts w:ascii="Times New Roman" w:hAnsi="Times New Roman"/>
          <w:i/>
          <w:iCs/>
          <w:sz w:val="24"/>
          <w:szCs w:val="24"/>
          <w:lang w:val="en"/>
        </w:rPr>
        <w:t xml:space="preserve"> „az üzletek éjszakai (22 és 6 óra közötti) nyitvatartási rendjétˮ</w:t>
      </w:r>
      <w:r w:rsidRPr="00206713">
        <w:rPr>
          <w:rFonts w:ascii="Times New Roman" w:hAnsi="Times New Roman"/>
          <w:sz w:val="24"/>
          <w:szCs w:val="24"/>
          <w:lang w:val="en"/>
        </w:rPr>
        <w:t>.</w:t>
      </w:r>
      <w:r w:rsidRPr="00206713">
        <w:rPr>
          <w:rFonts w:ascii="Times New Roman" w:hAnsi="Times New Roman"/>
          <w:sz w:val="24"/>
          <w:szCs w:val="24"/>
        </w:rPr>
        <w:t xml:space="preserve"> A </w:t>
      </w:r>
      <w:r w:rsidRPr="00206713">
        <w:rPr>
          <w:rFonts w:ascii="Times New Roman" w:hAnsi="Times New Roman"/>
          <w:sz w:val="24"/>
          <w:szCs w:val="24"/>
          <w:shd w:val="clear" w:color="auto" w:fill="FFFFFF"/>
        </w:rPr>
        <w:t xml:space="preserve">BRFK VII. kerületi R. kapitányság szakmai beszámolója mellett  említést érdemel az is, hogy </w:t>
      </w:r>
      <w:r w:rsidRPr="00206713">
        <w:rPr>
          <w:rFonts w:ascii="Times New Roman" w:hAnsi="Times New Roman"/>
          <w:sz w:val="24"/>
          <w:szCs w:val="24"/>
        </w:rPr>
        <w:t>E</w:t>
      </w:r>
      <w:r w:rsidRPr="00206713">
        <w:rPr>
          <w:rFonts w:ascii="Times New Roman" w:hAnsi="Times New Roman"/>
          <w:sz w:val="24"/>
          <w:szCs w:val="24"/>
          <w:lang w:val="en"/>
        </w:rPr>
        <w:t xml:space="preserve">rzsébetváros Rendészeti Igazgatóságára (a továbbiakban: ERI) több, mint 1000 zajjal kapcsolatos bejelentés érkezett 2020. január 1. és 2023. május 31. között, ugyanezen időszakban vendéglátó üzletekkel kapcsolatban közel 450 bejelentés érkezett a kereskedelmi hatósághoz és az ERI-hez. 2022. január 1. és 2023. május 31. között 859 bejelentés érkezett az ERI-hez, ebből 199 közvetlenül vendéglátó üzletre. A mintegy fél négyzetkilométeren található csaknem 200, 24 és 6 óra között nyitvatartó vendéglátóhely körülbelül felére, 96 üzletre volt hivatalosan, a kereskedelmi hatósághoz, ERI-hez érkezett lakossági panaszbejelentés. </w:t>
      </w:r>
      <w:r w:rsidRPr="00206713">
        <w:rPr>
          <w:rFonts w:ascii="Times New Roman" w:hAnsi="Times New Roman"/>
          <w:sz w:val="24"/>
          <w:szCs w:val="24"/>
        </w:rPr>
        <w:t xml:space="preserve">A Képviselő-testület az üzletek éjszakai nyitvatartási rendjéről szóló 25/2020. (VI. 25.) önkormányzati rendelet megalkotásakor a 24 és 6 óra közötti nyitvatartás vonatkozásában a helyi sajátosságokat figyelmen kívül hagyva az akár korlátlan nyitvatartást akár korlátlan számú vendéglátó üzlet részére a kerület azon részén engedélyezte, ahol nagy számű vendéglátó üzlet található, és ahol az Önkormányzat megrendelésére 2015. és 2018. között készült akusztikai szakvélemények alapján korábban is világos volt, hogy a nagy számű szórakozóhely közvetlen zajszennyezése, és a közvetett (például az érkező/távozó vendégek generálta) zajszennyezés következtében súlyosan sérülhet vagy ellehetetlenülhet az Önkormányzat Király utca - Károly körút - Rákóczi út - Erzsébet körút által határolt területén (a továbbiakban: Belső Erzsébetváros) élő lakosság, az Alaptörvény XX. cikk (1) bekezdés szerinti testi és lelki egészséghez, és a XXI. cikk (1) bekezdése szerinti egészséges környezethez való alapvető joga, és hogy a jegyző hatósági jogkörei adta pusztán utólagos szankcionálás (lsd. az </w:t>
      </w:r>
      <w:r w:rsidRPr="00206713">
        <w:rPr>
          <w:rFonts w:ascii="Times New Roman" w:hAnsi="Times New Roman"/>
          <w:color w:val="000000"/>
          <w:sz w:val="24"/>
          <w:szCs w:val="24"/>
        </w:rPr>
        <w:t>AJB-4206-3/2017. számú állásfogalást) nem</w:t>
      </w:r>
      <w:r w:rsidRPr="00206713">
        <w:rPr>
          <w:rFonts w:ascii="Times New Roman" w:hAnsi="Times New Roman"/>
          <w:sz w:val="24"/>
          <w:szCs w:val="24"/>
        </w:rPr>
        <w:t xml:space="preserve"> hoz kellő eredményt. 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06713"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A jövő nemzedékek országgyűlési biztosa a JNO-525-1/2011. számú állásfoglalásában rögzítette, hogy: 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 w:rsidRPr="00206713"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A pihenés teljes lehetetlenné válása, a zajterhelés voltaképpeni állandósulása azonban már az alapjog lényegi tartalmának sérelmét jelenti. Visszásságot eredményez tehát az olyan  szabályozás, illetve az olyan hatósági gyakorlat, amely minderre lehet</w:t>
      </w:r>
      <w:r w:rsidRPr="00206713"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</w:rPr>
        <w:t>ő</w:t>
      </w:r>
      <w:r w:rsidRPr="00206713"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séget teremt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.ˮ</w:t>
      </w:r>
      <w:r w:rsidRPr="00206713"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 Az Alaptörvény T) cikk (3) bekezdése szerint: 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 xml:space="preserve">„Jogszabály nem lehet ellentétes az Alaptörvénnyel.ˮ </w:t>
      </w:r>
      <w:r w:rsidRPr="00206713"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Az Alaptörvény T) cikk (2) bekezdése szerint: 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 w:rsidRPr="00206713"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Jogszabály a törvény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 xml:space="preserve">, a kormányrendelet, a miniszterelnöki rendelet, a miniszteri rendelet, a Magyar Nemzeti Bank elnökének rendelete, az önálló szabályozó szerv vezetőjének rendelete </w:t>
      </w:r>
      <w:r w:rsidRPr="00206713">
        <w:rPr>
          <w:rFonts w:ascii="Times New Roman" w:eastAsia="Calibri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és az önkormányzati rendelet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.ˮ</w:t>
      </w:r>
      <w:r w:rsidRPr="00206713">
        <w:rPr>
          <w:rFonts w:ascii="Times New Roman" w:eastAsia="Calibri" w:hAnsi="Times New Roman"/>
          <w:sz w:val="24"/>
          <w:szCs w:val="24"/>
          <w:shd w:val="clear" w:color="auto" w:fill="FFFFFF"/>
          <w:lang w:val="en"/>
        </w:rPr>
        <w:t xml:space="preserve">  </w:t>
      </w:r>
      <w:r w:rsidRPr="00206713">
        <w:rPr>
          <w:rFonts w:ascii="Times New Roman" w:hAnsi="Times New Roman"/>
          <w:sz w:val="24"/>
          <w:szCs w:val="24"/>
          <w:shd w:val="clear" w:color="auto" w:fill="FFFFFF"/>
        </w:rPr>
        <w:t>A kerületben működő vállalkozások között a jelenlegi szabályozás szintén diszkriminatív módon piaci versenyt torzító hatást, egyenlőtlen versenyhelyzetet eredményezhet.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06713">
        <w:rPr>
          <w:rFonts w:ascii="Times New Roman" w:hAnsi="Times New Roman"/>
          <w:sz w:val="24"/>
          <w:szCs w:val="24"/>
          <w:shd w:val="clear" w:color="auto" w:fill="FFFFFF"/>
        </w:rPr>
        <w:t xml:space="preserve">A  jogalkotás esetleges elmaradása nem szünteti meg azt a jogsértést sem, hogy a Rendelet a helyi sajátosságok figyelmen kívül hagyása miatt ellentétes a Kertv. 6. § (4) bekezdés </w:t>
      </w:r>
      <w:r w:rsidRPr="0020671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a) </w:t>
      </w:r>
      <w:r w:rsidRPr="00206713">
        <w:rPr>
          <w:rFonts w:ascii="Times New Roman" w:hAnsi="Times New Roman"/>
          <w:sz w:val="24"/>
          <w:szCs w:val="24"/>
          <w:shd w:val="clear" w:color="auto" w:fill="FFFFFF"/>
        </w:rPr>
        <w:t xml:space="preserve">pontja szerinti felhatalmazó rendelkezésével. Az Alaptörvény 32. cikk (3) bekezdése szerint: </w:t>
      </w:r>
      <w:r w:rsidRPr="00206713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 w:rsidRPr="0020671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Az önkormányzati rendelet más jogszabállyal nem lehet ellentétes.</w:t>
      </w:r>
      <w:r w:rsidRPr="00206713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ˮ</w:t>
      </w:r>
      <w:r w:rsidRPr="00206713"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 A jogalkotásról szóló </w:t>
      </w:r>
      <w:bookmarkStart w:id="3" w:name="pr26id"/>
      <w:bookmarkEnd w:id="3"/>
      <w:r w:rsidRPr="00206713">
        <w:rPr>
          <w:rFonts w:ascii="Times New Roman" w:hAnsi="Times New Roman"/>
          <w:sz w:val="24"/>
          <w:szCs w:val="24"/>
          <w:shd w:val="clear" w:color="auto" w:fill="FFFFFF"/>
          <w:lang w:val="en"/>
        </w:rPr>
        <w:t>2010. évi CXXX. törvény 2. § (4) belezdés a) pontja szerint: [</w:t>
      </w:r>
      <w:r w:rsidRPr="00206713">
        <w:rPr>
          <w:rFonts w:ascii="Times New Roman" w:hAnsi="Times New Roman"/>
          <w:sz w:val="24"/>
          <w:szCs w:val="24"/>
          <w:u w:val="single"/>
          <w:shd w:val="clear" w:color="auto" w:fill="FFFFFF"/>
          <w:lang w:val="en"/>
        </w:rPr>
        <w:t>A jogszabályok megalkotásakor biztosítani kell, hogy a jogszabály</w:t>
      </w:r>
      <w:r w:rsidRPr="00206713">
        <w:rPr>
          <w:rFonts w:ascii="Times New Roman" w:hAnsi="Times New Roman"/>
          <w:sz w:val="24"/>
          <w:szCs w:val="24"/>
          <w:shd w:val="clear" w:color="auto" w:fill="FFFFFF"/>
          <w:lang w:val="en"/>
        </w:rPr>
        <w:t xml:space="preserve">] 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>„</w:t>
      </w:r>
      <w:r w:rsidRPr="00206713">
        <w:rPr>
          <w:rFonts w:ascii="Times New Roman" w:hAnsi="Times New Roman"/>
          <w:i/>
          <w:iCs/>
          <w:sz w:val="24"/>
          <w:szCs w:val="24"/>
          <w:u w:val="single"/>
          <w:shd w:val="clear" w:color="auto" w:fill="FFFFFF"/>
          <w:lang w:val="en"/>
        </w:rPr>
        <w:t>megfeleljen az Alaptörvényből eredő tartalmi és formai követelményeknek</w:t>
      </w:r>
      <w:r w:rsidRPr="00206713">
        <w:rPr>
          <w:rFonts w:ascii="Times New Roman" w:hAnsi="Times New Roman"/>
          <w:i/>
          <w:iCs/>
          <w:sz w:val="24"/>
          <w:szCs w:val="24"/>
          <w:shd w:val="clear" w:color="auto" w:fill="FFFFFF"/>
          <w:lang w:val="en"/>
        </w:rPr>
        <w:t>,</w:t>
      </w:r>
      <w:r w:rsidRPr="00206713">
        <w:rPr>
          <w:rFonts w:ascii="Times New Roman" w:eastAsia="Calibri" w:hAnsi="Times New Roman"/>
          <w:i/>
          <w:iCs/>
          <w:sz w:val="24"/>
          <w:szCs w:val="24"/>
          <w:shd w:val="clear" w:color="auto" w:fill="FFFFFF"/>
          <w:lang w:val="en"/>
        </w:rPr>
        <w:t xml:space="preserve">ˮ </w:t>
      </w:r>
    </w:p>
    <w:p w:rsidR="00495D14" w:rsidRPr="00206713" w:rsidRDefault="00495D14">
      <w:pPr>
        <w:suppressAutoHyphens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5. A jogszabály alkalmazásához szükséges személyi, szervezeti, tárgyi és pénzügyi feltételek</w:t>
      </w:r>
      <w:r w:rsidRPr="002067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</w:r>
      <w:r w:rsidRPr="002067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jogszabály alkalmazásához szükséges személyi, szervezeti, tárgyi, és pénzügyi feltételek a Polgármesteri Hivatal keretein belül rendelkezésre állnak. Pénzügyi többletköltséget a rendelet végrehajtásának biztosítása nem igényel. 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 w:rsidRPr="00206713">
        <w:rPr>
          <w:rFonts w:ascii="Times New Roman" w:hAnsi="Times New Roman"/>
          <w:b/>
          <w:bCs/>
          <w:sz w:val="24"/>
          <w:szCs w:val="24"/>
        </w:rPr>
        <w:t>Kérem a Képviselő-testületet az előterjesztés megtárgyalására és a rendelettervezet elfogadására.</w:t>
      </w:r>
    </w:p>
    <w:p w:rsidR="00495D14" w:rsidRPr="00206713" w:rsidRDefault="00495D1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495D1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5D14" w:rsidRPr="00206713" w:rsidRDefault="00495D1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 xml:space="preserve">Budapest, 2023. szeptember </w:t>
      </w:r>
      <w:r w:rsidR="00206713">
        <w:rPr>
          <w:rFonts w:ascii="Times New Roman" w:hAnsi="Times New Roman"/>
          <w:sz w:val="24"/>
          <w:szCs w:val="24"/>
        </w:rPr>
        <w:t>11</w:t>
      </w:r>
      <w:r w:rsidRPr="00206713">
        <w:rPr>
          <w:rFonts w:ascii="Times New Roman" w:hAnsi="Times New Roman"/>
          <w:sz w:val="24"/>
          <w:szCs w:val="24"/>
        </w:rPr>
        <w:t>.</w:t>
      </w:r>
    </w:p>
    <w:p w:rsidR="00495D14" w:rsidRPr="00206713" w:rsidRDefault="00495D14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  <w:lang w:val="x-none"/>
        </w:rPr>
        <w:tab/>
      </w:r>
      <w:r w:rsidRPr="0020671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06713">
        <w:rPr>
          <w:rFonts w:ascii="Times New Roman" w:hAnsi="Times New Roman"/>
          <w:b/>
          <w:sz w:val="24"/>
          <w:szCs w:val="24"/>
        </w:rPr>
        <w:t>Garai Dóra</w:t>
      </w:r>
    </w:p>
    <w:p w:rsidR="00495D14" w:rsidRPr="00206713" w:rsidRDefault="00C44B4E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b/>
          <w:sz w:val="24"/>
          <w:szCs w:val="24"/>
          <w:lang w:val="x-none"/>
        </w:rPr>
        <w:tab/>
      </w:r>
      <w:r w:rsidRPr="00206713">
        <w:rPr>
          <w:rFonts w:ascii="Times New Roman" w:hAnsi="Times New Roman"/>
          <w:b/>
          <w:sz w:val="24"/>
          <w:szCs w:val="24"/>
          <w:lang w:val="x-none"/>
        </w:rPr>
        <w:tab/>
      </w:r>
      <w:r w:rsidRPr="00206713">
        <w:rPr>
          <w:rFonts w:ascii="Times New Roman" w:hAnsi="Times New Roman"/>
          <w:b/>
          <w:sz w:val="24"/>
          <w:szCs w:val="24"/>
        </w:rPr>
        <w:t>önkormányzati képviselő</w:t>
      </w: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5D14" w:rsidRPr="00206713" w:rsidRDefault="00495D1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495D14" w:rsidRPr="00206713" w:rsidRDefault="00C44B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6713">
        <w:rPr>
          <w:rFonts w:ascii="Times New Roman" w:hAnsi="Times New Roman"/>
          <w:sz w:val="24"/>
          <w:szCs w:val="24"/>
        </w:rPr>
        <w:t xml:space="preserve">- Rendelet-tervezet </w:t>
      </w:r>
      <w:r w:rsidRPr="00206713">
        <w:rPr>
          <w:rFonts w:ascii="Times New Roman" w:eastAsia="Calibri" w:hAnsi="Times New Roman"/>
          <w:sz w:val="24"/>
          <w:szCs w:val="24"/>
        </w:rPr>
        <w:t>a Budapest Főváros VII. kerület Erzsébetváros Önkormányzata Képviselő-testületének az üzletek éjszakai nyitvatartási rendjéről szóló 25/2020. (VI.25.) önkormányzati rendelet módosítására</w:t>
      </w:r>
      <w:r w:rsidRPr="00206713">
        <w:rPr>
          <w:rFonts w:ascii="Times New Roman" w:hAnsi="Times New Roman"/>
          <w:sz w:val="24"/>
          <w:szCs w:val="24"/>
        </w:rPr>
        <w:t xml:space="preserve"> </w:t>
      </w:r>
    </w:p>
    <w:p w:rsidR="00495D14" w:rsidRDefault="00495D1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E75" w:rsidRPr="00206713" w:rsidRDefault="006F1E7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14" w:rsidRPr="00206713" w:rsidRDefault="00C44B4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495D14" w:rsidRPr="00206713" w:rsidRDefault="00C44B4E">
      <w:pPr>
        <w:widowControl w:val="0"/>
        <w:numPr>
          <w:ilvl w:val="6"/>
          <w:numId w:val="21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>sz. melléklet: Környezeti zaj, és rezgésterhelési határértékek a belső-erzsébetvárosi állapotok tükrében – tanulmány + kivonatok az akusztikai szakvéleményből</w:t>
      </w:r>
    </w:p>
    <w:p w:rsidR="00495D14" w:rsidRPr="00206713" w:rsidRDefault="00C44B4E">
      <w:pPr>
        <w:widowControl w:val="0"/>
        <w:numPr>
          <w:ilvl w:val="6"/>
          <w:numId w:val="22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>sz. melléklet: Egészségügyi tanulmány: WHO: „Night noise guidelines for Europe” – A zajártalom és alvásmegvonás következményei az emberi szervezetre.</w:t>
      </w:r>
    </w:p>
    <w:p w:rsidR="00495D14" w:rsidRPr="00206713" w:rsidRDefault="00C44B4E">
      <w:pPr>
        <w:widowControl w:val="0"/>
        <w:numPr>
          <w:ilvl w:val="6"/>
          <w:numId w:val="23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bookmarkStart w:id="4" w:name="insertionPlace_0"/>
      <w:r w:rsidRPr="00206713">
        <w:rPr>
          <w:rFonts w:ascii="Times New Roman" w:hAnsi="Times New Roman"/>
          <w:sz w:val="24"/>
          <w:szCs w:val="24"/>
        </w:rPr>
        <w:t>sz. melléklet: ombudsmani ajánlás</w:t>
      </w:r>
      <w:bookmarkEnd w:id="4"/>
    </w:p>
    <w:p w:rsidR="00495D14" w:rsidRPr="00206713" w:rsidRDefault="00C44B4E">
      <w:pPr>
        <w:widowControl w:val="0"/>
        <w:numPr>
          <w:ilvl w:val="6"/>
          <w:numId w:val="2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 xml:space="preserve">sz. melléklet: Budapest Főváros Kormányhivatalának válasza Novák Gergely megkeresésére </w:t>
      </w:r>
    </w:p>
    <w:p w:rsidR="00495D14" w:rsidRPr="00206713" w:rsidRDefault="00C44B4E">
      <w:pPr>
        <w:widowControl w:val="0"/>
        <w:numPr>
          <w:ilvl w:val="6"/>
          <w:numId w:val="25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06713">
        <w:rPr>
          <w:rFonts w:ascii="Times New Roman" w:hAnsi="Times New Roman"/>
          <w:sz w:val="24"/>
          <w:szCs w:val="24"/>
        </w:rPr>
        <w:t xml:space="preserve">sz. melléklet: Kormányhivatal válaszlevelének melléklete </w:t>
      </w:r>
    </w:p>
    <w:p w:rsidR="00495D14" w:rsidRPr="00206713" w:rsidRDefault="00495D14">
      <w:pPr>
        <w:widowControl w:val="0"/>
        <w:suppressAutoHyphens/>
        <w:spacing w:after="0" w:line="240" w:lineRule="auto"/>
        <w:ind w:left="7156"/>
        <w:jc w:val="both"/>
        <w:rPr>
          <w:rFonts w:ascii="Times New Roman" w:hAnsi="Times New Roman"/>
        </w:rPr>
      </w:pPr>
    </w:p>
    <w:p w:rsidR="00495D14" w:rsidRPr="00206713" w:rsidRDefault="00495D14">
      <w:pPr>
        <w:widowControl w:val="0"/>
        <w:suppressAutoHyphens/>
        <w:spacing w:after="0" w:line="240" w:lineRule="auto"/>
        <w:ind w:left="7156"/>
        <w:jc w:val="both"/>
        <w:rPr>
          <w:rFonts w:ascii="Times New Roman" w:hAnsi="Times New Roman"/>
        </w:rPr>
      </w:pPr>
    </w:p>
    <w:p w:rsidR="00495D14" w:rsidRPr="00206713" w:rsidRDefault="00495D14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AF74CC" w:rsidRPr="00206713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RPr="0020671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C55" w:rsidRDefault="00195C55">
      <w:pPr>
        <w:spacing w:after="0" w:line="240" w:lineRule="auto"/>
      </w:pPr>
      <w:r>
        <w:separator/>
      </w:r>
    </w:p>
  </w:endnote>
  <w:endnote w:type="continuationSeparator" w:id="0">
    <w:p w:rsidR="00195C55" w:rsidRDefault="00195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44B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45FF8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C55" w:rsidRDefault="00195C55">
      <w:pPr>
        <w:spacing w:after="0" w:line="240" w:lineRule="auto"/>
      </w:pPr>
      <w:r>
        <w:separator/>
      </w:r>
    </w:p>
  </w:footnote>
  <w:footnote w:type="continuationSeparator" w:id="0">
    <w:p w:rsidR="00195C55" w:rsidRDefault="00195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834E5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38DE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8483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3E96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9A7C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62B0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88FC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2293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225D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03E0D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70727E" w:tentative="1">
      <w:start w:val="1"/>
      <w:numFmt w:val="lowerLetter"/>
      <w:lvlText w:val="%2."/>
      <w:lvlJc w:val="left"/>
      <w:pPr>
        <w:ind w:left="1440" w:hanging="360"/>
      </w:pPr>
    </w:lvl>
    <w:lvl w:ilvl="2" w:tplc="BFE64F7E" w:tentative="1">
      <w:start w:val="1"/>
      <w:numFmt w:val="lowerRoman"/>
      <w:lvlText w:val="%3."/>
      <w:lvlJc w:val="right"/>
      <w:pPr>
        <w:ind w:left="2160" w:hanging="180"/>
      </w:pPr>
    </w:lvl>
    <w:lvl w:ilvl="3" w:tplc="2C7E42CA" w:tentative="1">
      <w:start w:val="1"/>
      <w:numFmt w:val="decimal"/>
      <w:lvlText w:val="%4."/>
      <w:lvlJc w:val="left"/>
      <w:pPr>
        <w:ind w:left="2880" w:hanging="360"/>
      </w:pPr>
    </w:lvl>
    <w:lvl w:ilvl="4" w:tplc="AEB6F350" w:tentative="1">
      <w:start w:val="1"/>
      <w:numFmt w:val="lowerLetter"/>
      <w:lvlText w:val="%5."/>
      <w:lvlJc w:val="left"/>
      <w:pPr>
        <w:ind w:left="3600" w:hanging="360"/>
      </w:pPr>
    </w:lvl>
    <w:lvl w:ilvl="5" w:tplc="EBEAEDE8" w:tentative="1">
      <w:start w:val="1"/>
      <w:numFmt w:val="lowerRoman"/>
      <w:lvlText w:val="%6."/>
      <w:lvlJc w:val="right"/>
      <w:pPr>
        <w:ind w:left="4320" w:hanging="180"/>
      </w:pPr>
    </w:lvl>
    <w:lvl w:ilvl="6" w:tplc="86EEBDE2" w:tentative="1">
      <w:start w:val="1"/>
      <w:numFmt w:val="decimal"/>
      <w:lvlText w:val="%7."/>
      <w:lvlJc w:val="left"/>
      <w:pPr>
        <w:ind w:left="5040" w:hanging="360"/>
      </w:pPr>
    </w:lvl>
    <w:lvl w:ilvl="7" w:tplc="0FE418E8" w:tentative="1">
      <w:start w:val="1"/>
      <w:numFmt w:val="lowerLetter"/>
      <w:lvlText w:val="%8."/>
      <w:lvlJc w:val="left"/>
      <w:pPr>
        <w:ind w:left="5760" w:hanging="360"/>
      </w:pPr>
    </w:lvl>
    <w:lvl w:ilvl="8" w:tplc="C5B0A3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37A25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2ED414" w:tentative="1">
      <w:start w:val="1"/>
      <w:numFmt w:val="lowerLetter"/>
      <w:lvlText w:val="%2."/>
      <w:lvlJc w:val="left"/>
      <w:pPr>
        <w:ind w:left="1800" w:hanging="360"/>
      </w:pPr>
    </w:lvl>
    <w:lvl w:ilvl="2" w:tplc="83CA5D86" w:tentative="1">
      <w:start w:val="1"/>
      <w:numFmt w:val="lowerRoman"/>
      <w:lvlText w:val="%3."/>
      <w:lvlJc w:val="right"/>
      <w:pPr>
        <w:ind w:left="2520" w:hanging="180"/>
      </w:pPr>
    </w:lvl>
    <w:lvl w:ilvl="3" w:tplc="547C69CA" w:tentative="1">
      <w:start w:val="1"/>
      <w:numFmt w:val="decimal"/>
      <w:lvlText w:val="%4."/>
      <w:lvlJc w:val="left"/>
      <w:pPr>
        <w:ind w:left="3240" w:hanging="360"/>
      </w:pPr>
    </w:lvl>
    <w:lvl w:ilvl="4" w:tplc="DF684FA2" w:tentative="1">
      <w:start w:val="1"/>
      <w:numFmt w:val="lowerLetter"/>
      <w:lvlText w:val="%5."/>
      <w:lvlJc w:val="left"/>
      <w:pPr>
        <w:ind w:left="3960" w:hanging="360"/>
      </w:pPr>
    </w:lvl>
    <w:lvl w:ilvl="5" w:tplc="6D583514" w:tentative="1">
      <w:start w:val="1"/>
      <w:numFmt w:val="lowerRoman"/>
      <w:lvlText w:val="%6."/>
      <w:lvlJc w:val="right"/>
      <w:pPr>
        <w:ind w:left="4680" w:hanging="180"/>
      </w:pPr>
    </w:lvl>
    <w:lvl w:ilvl="6" w:tplc="9EC4702C" w:tentative="1">
      <w:start w:val="1"/>
      <w:numFmt w:val="decimal"/>
      <w:lvlText w:val="%7."/>
      <w:lvlJc w:val="left"/>
      <w:pPr>
        <w:ind w:left="5400" w:hanging="360"/>
      </w:pPr>
    </w:lvl>
    <w:lvl w:ilvl="7" w:tplc="AD0AC99E" w:tentative="1">
      <w:start w:val="1"/>
      <w:numFmt w:val="lowerLetter"/>
      <w:lvlText w:val="%8."/>
      <w:lvlJc w:val="left"/>
      <w:pPr>
        <w:ind w:left="6120" w:hanging="360"/>
      </w:pPr>
    </w:lvl>
    <w:lvl w:ilvl="8" w:tplc="5FE441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BFAB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665D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202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CA3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AA8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838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61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CCD0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26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090C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2AC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4E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007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C05E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10F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5A9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969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60B5F"/>
    <w:multiLevelType w:val="hybridMultilevel"/>
    <w:tmpl w:val="00000000"/>
    <w:lvl w:ilvl="0" w:tplc="1F94E312">
      <w:start w:val="1"/>
      <w:numFmt w:val="lowerLetter"/>
      <w:lvlText w:val="%1)"/>
      <w:lvlJc w:val="left"/>
      <w:pPr>
        <w:tabs>
          <w:tab w:val="num" w:pos="0"/>
        </w:tabs>
        <w:ind w:left="2770" w:hanging="360"/>
      </w:pPr>
      <w:rPr>
        <w:b w:val="0"/>
      </w:rPr>
    </w:lvl>
    <w:lvl w:ilvl="1" w:tplc="C0F878AE">
      <w:start w:val="1"/>
      <w:numFmt w:val="lowerLetter"/>
      <w:lvlText w:val="%2."/>
      <w:lvlJc w:val="left"/>
      <w:pPr>
        <w:tabs>
          <w:tab w:val="num" w:pos="0"/>
        </w:tabs>
        <w:ind w:left="3490" w:hanging="360"/>
      </w:pPr>
    </w:lvl>
    <w:lvl w:ilvl="2" w:tplc="31AE70FC">
      <w:start w:val="1"/>
      <w:numFmt w:val="lowerRoman"/>
      <w:lvlText w:val="%3."/>
      <w:lvlJc w:val="right"/>
      <w:pPr>
        <w:tabs>
          <w:tab w:val="num" w:pos="0"/>
        </w:tabs>
        <w:ind w:left="4210" w:hanging="180"/>
      </w:pPr>
    </w:lvl>
    <w:lvl w:ilvl="3" w:tplc="ED7C2BE4">
      <w:start w:val="1"/>
      <w:numFmt w:val="decimal"/>
      <w:lvlText w:val="%4."/>
      <w:lvlJc w:val="left"/>
      <w:pPr>
        <w:tabs>
          <w:tab w:val="num" w:pos="0"/>
        </w:tabs>
        <w:ind w:left="4930" w:hanging="360"/>
      </w:pPr>
    </w:lvl>
    <w:lvl w:ilvl="4" w:tplc="2AA2D8D6">
      <w:start w:val="1"/>
      <w:numFmt w:val="lowerLetter"/>
      <w:lvlText w:val="%5."/>
      <w:lvlJc w:val="left"/>
      <w:pPr>
        <w:tabs>
          <w:tab w:val="num" w:pos="0"/>
        </w:tabs>
        <w:ind w:left="5650" w:hanging="360"/>
      </w:pPr>
    </w:lvl>
    <w:lvl w:ilvl="5" w:tplc="45567802">
      <w:start w:val="1"/>
      <w:numFmt w:val="lowerRoman"/>
      <w:lvlText w:val="%6."/>
      <w:lvlJc w:val="right"/>
      <w:pPr>
        <w:tabs>
          <w:tab w:val="num" w:pos="0"/>
        </w:tabs>
        <w:ind w:left="6370" w:hanging="180"/>
      </w:pPr>
    </w:lvl>
    <w:lvl w:ilvl="6" w:tplc="43CC5E40">
      <w:start w:val="1"/>
      <w:numFmt w:val="decimal"/>
      <w:lvlText w:val="%7."/>
      <w:lvlJc w:val="left"/>
      <w:pPr>
        <w:tabs>
          <w:tab w:val="num" w:pos="0"/>
        </w:tabs>
        <w:ind w:left="7090" w:hanging="360"/>
      </w:pPr>
    </w:lvl>
    <w:lvl w:ilvl="7" w:tplc="3C40DFAC">
      <w:start w:val="1"/>
      <w:numFmt w:val="lowerLetter"/>
      <w:lvlText w:val="%8."/>
      <w:lvlJc w:val="left"/>
      <w:pPr>
        <w:tabs>
          <w:tab w:val="num" w:pos="0"/>
        </w:tabs>
        <w:ind w:left="7810" w:hanging="360"/>
      </w:pPr>
    </w:lvl>
    <w:lvl w:ilvl="8" w:tplc="6A7EFB9C">
      <w:start w:val="1"/>
      <w:numFmt w:val="lowerRoman"/>
      <w:lvlText w:val="%9."/>
      <w:lvlJc w:val="right"/>
      <w:pPr>
        <w:tabs>
          <w:tab w:val="num" w:pos="0"/>
        </w:tabs>
        <w:ind w:left="853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648CD9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0F608E0" w:tentative="1">
      <w:start w:val="1"/>
      <w:numFmt w:val="lowerLetter"/>
      <w:lvlText w:val="%2."/>
      <w:lvlJc w:val="left"/>
      <w:pPr>
        <w:ind w:left="1146" w:hanging="360"/>
      </w:pPr>
    </w:lvl>
    <w:lvl w:ilvl="2" w:tplc="E5467174" w:tentative="1">
      <w:start w:val="1"/>
      <w:numFmt w:val="lowerRoman"/>
      <w:lvlText w:val="%3."/>
      <w:lvlJc w:val="right"/>
      <w:pPr>
        <w:ind w:left="1866" w:hanging="180"/>
      </w:pPr>
    </w:lvl>
    <w:lvl w:ilvl="3" w:tplc="0DE0CDA2" w:tentative="1">
      <w:start w:val="1"/>
      <w:numFmt w:val="decimal"/>
      <w:lvlText w:val="%4."/>
      <w:lvlJc w:val="left"/>
      <w:pPr>
        <w:ind w:left="2586" w:hanging="360"/>
      </w:pPr>
    </w:lvl>
    <w:lvl w:ilvl="4" w:tplc="5F326C3E" w:tentative="1">
      <w:start w:val="1"/>
      <w:numFmt w:val="lowerLetter"/>
      <w:lvlText w:val="%5."/>
      <w:lvlJc w:val="left"/>
      <w:pPr>
        <w:ind w:left="3306" w:hanging="360"/>
      </w:pPr>
    </w:lvl>
    <w:lvl w:ilvl="5" w:tplc="0C440D60" w:tentative="1">
      <w:start w:val="1"/>
      <w:numFmt w:val="lowerRoman"/>
      <w:lvlText w:val="%6."/>
      <w:lvlJc w:val="right"/>
      <w:pPr>
        <w:ind w:left="4026" w:hanging="180"/>
      </w:pPr>
    </w:lvl>
    <w:lvl w:ilvl="6" w:tplc="6FD25CC4" w:tentative="1">
      <w:start w:val="1"/>
      <w:numFmt w:val="decimal"/>
      <w:lvlText w:val="%7."/>
      <w:lvlJc w:val="left"/>
      <w:pPr>
        <w:ind w:left="4746" w:hanging="360"/>
      </w:pPr>
    </w:lvl>
    <w:lvl w:ilvl="7" w:tplc="61987A08" w:tentative="1">
      <w:start w:val="1"/>
      <w:numFmt w:val="lowerLetter"/>
      <w:lvlText w:val="%8."/>
      <w:lvlJc w:val="left"/>
      <w:pPr>
        <w:ind w:left="5466" w:hanging="360"/>
      </w:pPr>
    </w:lvl>
    <w:lvl w:ilvl="8" w:tplc="0A9688B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57CAF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BA1622" w:tentative="1">
      <w:start w:val="1"/>
      <w:numFmt w:val="lowerLetter"/>
      <w:lvlText w:val="%2."/>
      <w:lvlJc w:val="left"/>
      <w:pPr>
        <w:ind w:left="1440" w:hanging="360"/>
      </w:pPr>
    </w:lvl>
    <w:lvl w:ilvl="2" w:tplc="9E303914" w:tentative="1">
      <w:start w:val="1"/>
      <w:numFmt w:val="lowerRoman"/>
      <w:lvlText w:val="%3."/>
      <w:lvlJc w:val="right"/>
      <w:pPr>
        <w:ind w:left="2160" w:hanging="180"/>
      </w:pPr>
    </w:lvl>
    <w:lvl w:ilvl="3" w:tplc="0D5498DC" w:tentative="1">
      <w:start w:val="1"/>
      <w:numFmt w:val="decimal"/>
      <w:lvlText w:val="%4."/>
      <w:lvlJc w:val="left"/>
      <w:pPr>
        <w:ind w:left="2880" w:hanging="360"/>
      </w:pPr>
    </w:lvl>
    <w:lvl w:ilvl="4" w:tplc="9DB6BD7E" w:tentative="1">
      <w:start w:val="1"/>
      <w:numFmt w:val="lowerLetter"/>
      <w:lvlText w:val="%5."/>
      <w:lvlJc w:val="left"/>
      <w:pPr>
        <w:ind w:left="3600" w:hanging="360"/>
      </w:pPr>
    </w:lvl>
    <w:lvl w:ilvl="5" w:tplc="39E0B996" w:tentative="1">
      <w:start w:val="1"/>
      <w:numFmt w:val="lowerRoman"/>
      <w:lvlText w:val="%6."/>
      <w:lvlJc w:val="right"/>
      <w:pPr>
        <w:ind w:left="4320" w:hanging="180"/>
      </w:pPr>
    </w:lvl>
    <w:lvl w:ilvl="6" w:tplc="2A764026" w:tentative="1">
      <w:start w:val="1"/>
      <w:numFmt w:val="decimal"/>
      <w:lvlText w:val="%7."/>
      <w:lvlJc w:val="left"/>
      <w:pPr>
        <w:ind w:left="5040" w:hanging="360"/>
      </w:pPr>
    </w:lvl>
    <w:lvl w:ilvl="7" w:tplc="765C1462" w:tentative="1">
      <w:start w:val="1"/>
      <w:numFmt w:val="lowerLetter"/>
      <w:lvlText w:val="%8."/>
      <w:lvlJc w:val="left"/>
      <w:pPr>
        <w:ind w:left="5760" w:hanging="360"/>
      </w:pPr>
    </w:lvl>
    <w:lvl w:ilvl="8" w:tplc="41640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2B471B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0DA3260">
      <w:start w:val="1"/>
      <w:numFmt w:val="lowerLetter"/>
      <w:lvlText w:val="%2."/>
      <w:lvlJc w:val="left"/>
      <w:pPr>
        <w:ind w:left="1365" w:hanging="360"/>
      </w:pPr>
    </w:lvl>
    <w:lvl w:ilvl="2" w:tplc="F9105C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C60FFC2" w:tentative="1">
      <w:start w:val="1"/>
      <w:numFmt w:val="decimal"/>
      <w:lvlText w:val="%4."/>
      <w:lvlJc w:val="left"/>
      <w:pPr>
        <w:ind w:left="2805" w:hanging="360"/>
      </w:pPr>
    </w:lvl>
    <w:lvl w:ilvl="4" w:tplc="84844308" w:tentative="1">
      <w:start w:val="1"/>
      <w:numFmt w:val="lowerLetter"/>
      <w:lvlText w:val="%5."/>
      <w:lvlJc w:val="left"/>
      <w:pPr>
        <w:ind w:left="3525" w:hanging="360"/>
      </w:pPr>
    </w:lvl>
    <w:lvl w:ilvl="5" w:tplc="1C9E3C9E" w:tentative="1">
      <w:start w:val="1"/>
      <w:numFmt w:val="lowerRoman"/>
      <w:lvlText w:val="%6."/>
      <w:lvlJc w:val="right"/>
      <w:pPr>
        <w:ind w:left="4245" w:hanging="180"/>
      </w:pPr>
    </w:lvl>
    <w:lvl w:ilvl="6" w:tplc="C48CC61C" w:tentative="1">
      <w:start w:val="1"/>
      <w:numFmt w:val="decimal"/>
      <w:lvlText w:val="%7."/>
      <w:lvlJc w:val="left"/>
      <w:pPr>
        <w:ind w:left="4965" w:hanging="360"/>
      </w:pPr>
    </w:lvl>
    <w:lvl w:ilvl="7" w:tplc="A0C4E9E0" w:tentative="1">
      <w:start w:val="1"/>
      <w:numFmt w:val="lowerLetter"/>
      <w:lvlText w:val="%8."/>
      <w:lvlJc w:val="left"/>
      <w:pPr>
        <w:ind w:left="5685" w:hanging="360"/>
      </w:pPr>
    </w:lvl>
    <w:lvl w:ilvl="8" w:tplc="C7C0C0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4BA75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6457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1EEE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6CBA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5AC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42E1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88E2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1034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6A14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B8625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0AF1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04D0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081A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F653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B498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A6EC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C2C7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5AF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72C1C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4543F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3A29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D226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123F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7270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683F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100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64D8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A04B650">
      <w:start w:val="1"/>
      <w:numFmt w:val="upperLetter"/>
      <w:lvlText w:val="%1."/>
      <w:lvlJc w:val="left"/>
      <w:pPr>
        <w:ind w:left="720" w:hanging="360"/>
      </w:pPr>
    </w:lvl>
    <w:lvl w:ilvl="1" w:tplc="CBBA1920" w:tentative="1">
      <w:start w:val="1"/>
      <w:numFmt w:val="lowerLetter"/>
      <w:lvlText w:val="%2."/>
      <w:lvlJc w:val="left"/>
      <w:pPr>
        <w:ind w:left="1440" w:hanging="360"/>
      </w:pPr>
    </w:lvl>
    <w:lvl w:ilvl="2" w:tplc="493C004C" w:tentative="1">
      <w:start w:val="1"/>
      <w:numFmt w:val="lowerRoman"/>
      <w:lvlText w:val="%3."/>
      <w:lvlJc w:val="right"/>
      <w:pPr>
        <w:ind w:left="2160" w:hanging="180"/>
      </w:pPr>
    </w:lvl>
    <w:lvl w:ilvl="3" w:tplc="A8D2F1F8" w:tentative="1">
      <w:start w:val="1"/>
      <w:numFmt w:val="decimal"/>
      <w:lvlText w:val="%4."/>
      <w:lvlJc w:val="left"/>
      <w:pPr>
        <w:ind w:left="2880" w:hanging="360"/>
      </w:pPr>
    </w:lvl>
    <w:lvl w:ilvl="4" w:tplc="6F6C2598" w:tentative="1">
      <w:start w:val="1"/>
      <w:numFmt w:val="lowerLetter"/>
      <w:lvlText w:val="%5."/>
      <w:lvlJc w:val="left"/>
      <w:pPr>
        <w:ind w:left="3600" w:hanging="360"/>
      </w:pPr>
    </w:lvl>
    <w:lvl w:ilvl="5" w:tplc="AAE0D2D2" w:tentative="1">
      <w:start w:val="1"/>
      <w:numFmt w:val="lowerRoman"/>
      <w:lvlText w:val="%6."/>
      <w:lvlJc w:val="right"/>
      <w:pPr>
        <w:ind w:left="4320" w:hanging="180"/>
      </w:pPr>
    </w:lvl>
    <w:lvl w:ilvl="6" w:tplc="507AB3CC" w:tentative="1">
      <w:start w:val="1"/>
      <w:numFmt w:val="decimal"/>
      <w:lvlText w:val="%7."/>
      <w:lvlJc w:val="left"/>
      <w:pPr>
        <w:ind w:left="5040" w:hanging="360"/>
      </w:pPr>
    </w:lvl>
    <w:lvl w:ilvl="7" w:tplc="32EE2DB2" w:tentative="1">
      <w:start w:val="1"/>
      <w:numFmt w:val="lowerLetter"/>
      <w:lvlText w:val="%8."/>
      <w:lvlJc w:val="left"/>
      <w:pPr>
        <w:ind w:left="5760" w:hanging="360"/>
      </w:pPr>
    </w:lvl>
    <w:lvl w:ilvl="8" w:tplc="8FA2B6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DBCCD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9CEEFA2" w:tentative="1">
      <w:start w:val="1"/>
      <w:numFmt w:val="lowerLetter"/>
      <w:lvlText w:val="%2."/>
      <w:lvlJc w:val="left"/>
      <w:pPr>
        <w:ind w:left="1800" w:hanging="360"/>
      </w:pPr>
    </w:lvl>
    <w:lvl w:ilvl="2" w:tplc="C63A124C" w:tentative="1">
      <w:start w:val="1"/>
      <w:numFmt w:val="lowerRoman"/>
      <w:lvlText w:val="%3."/>
      <w:lvlJc w:val="right"/>
      <w:pPr>
        <w:ind w:left="2520" w:hanging="180"/>
      </w:pPr>
    </w:lvl>
    <w:lvl w:ilvl="3" w:tplc="4202DC40" w:tentative="1">
      <w:start w:val="1"/>
      <w:numFmt w:val="decimal"/>
      <w:lvlText w:val="%4."/>
      <w:lvlJc w:val="left"/>
      <w:pPr>
        <w:ind w:left="3240" w:hanging="360"/>
      </w:pPr>
    </w:lvl>
    <w:lvl w:ilvl="4" w:tplc="13FC0854" w:tentative="1">
      <w:start w:val="1"/>
      <w:numFmt w:val="lowerLetter"/>
      <w:lvlText w:val="%5."/>
      <w:lvlJc w:val="left"/>
      <w:pPr>
        <w:ind w:left="3960" w:hanging="360"/>
      </w:pPr>
    </w:lvl>
    <w:lvl w:ilvl="5" w:tplc="CD6EAF58" w:tentative="1">
      <w:start w:val="1"/>
      <w:numFmt w:val="lowerRoman"/>
      <w:lvlText w:val="%6."/>
      <w:lvlJc w:val="right"/>
      <w:pPr>
        <w:ind w:left="4680" w:hanging="180"/>
      </w:pPr>
    </w:lvl>
    <w:lvl w:ilvl="6" w:tplc="6C36E74E" w:tentative="1">
      <w:start w:val="1"/>
      <w:numFmt w:val="decimal"/>
      <w:lvlText w:val="%7."/>
      <w:lvlJc w:val="left"/>
      <w:pPr>
        <w:ind w:left="5400" w:hanging="360"/>
      </w:pPr>
    </w:lvl>
    <w:lvl w:ilvl="7" w:tplc="2AB490B4" w:tentative="1">
      <w:start w:val="1"/>
      <w:numFmt w:val="lowerLetter"/>
      <w:lvlText w:val="%8."/>
      <w:lvlJc w:val="left"/>
      <w:pPr>
        <w:ind w:left="6120" w:hanging="360"/>
      </w:pPr>
    </w:lvl>
    <w:lvl w:ilvl="8" w:tplc="BDEC7E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C823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A427D6" w:tentative="1">
      <w:start w:val="1"/>
      <w:numFmt w:val="lowerLetter"/>
      <w:lvlText w:val="%2."/>
      <w:lvlJc w:val="left"/>
      <w:pPr>
        <w:ind w:left="1440" w:hanging="360"/>
      </w:pPr>
    </w:lvl>
    <w:lvl w:ilvl="2" w:tplc="A016F46A" w:tentative="1">
      <w:start w:val="1"/>
      <w:numFmt w:val="lowerRoman"/>
      <w:lvlText w:val="%3."/>
      <w:lvlJc w:val="right"/>
      <w:pPr>
        <w:ind w:left="2160" w:hanging="180"/>
      </w:pPr>
    </w:lvl>
    <w:lvl w:ilvl="3" w:tplc="0B0627A6" w:tentative="1">
      <w:start w:val="1"/>
      <w:numFmt w:val="decimal"/>
      <w:lvlText w:val="%4."/>
      <w:lvlJc w:val="left"/>
      <w:pPr>
        <w:ind w:left="2880" w:hanging="360"/>
      </w:pPr>
    </w:lvl>
    <w:lvl w:ilvl="4" w:tplc="7C7879CE" w:tentative="1">
      <w:start w:val="1"/>
      <w:numFmt w:val="lowerLetter"/>
      <w:lvlText w:val="%5."/>
      <w:lvlJc w:val="left"/>
      <w:pPr>
        <w:ind w:left="3600" w:hanging="360"/>
      </w:pPr>
    </w:lvl>
    <w:lvl w:ilvl="5" w:tplc="5F2C6ED0" w:tentative="1">
      <w:start w:val="1"/>
      <w:numFmt w:val="lowerRoman"/>
      <w:lvlText w:val="%6."/>
      <w:lvlJc w:val="right"/>
      <w:pPr>
        <w:ind w:left="4320" w:hanging="180"/>
      </w:pPr>
    </w:lvl>
    <w:lvl w:ilvl="6" w:tplc="7AF8E48C" w:tentative="1">
      <w:start w:val="1"/>
      <w:numFmt w:val="decimal"/>
      <w:lvlText w:val="%7."/>
      <w:lvlJc w:val="left"/>
      <w:pPr>
        <w:ind w:left="5040" w:hanging="360"/>
      </w:pPr>
    </w:lvl>
    <w:lvl w:ilvl="7" w:tplc="7E586CB2" w:tentative="1">
      <w:start w:val="1"/>
      <w:numFmt w:val="lowerLetter"/>
      <w:lvlText w:val="%8."/>
      <w:lvlJc w:val="left"/>
      <w:pPr>
        <w:ind w:left="5760" w:hanging="360"/>
      </w:pPr>
    </w:lvl>
    <w:lvl w:ilvl="8" w:tplc="6B202A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B40CE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802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3CF00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DF423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D493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4E53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A3467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CE0A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94A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DDA27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8646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0A8B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CC04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9688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36EC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6C6F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8C8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A2FF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21E4A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4E9EFE" w:tentative="1">
      <w:start w:val="1"/>
      <w:numFmt w:val="lowerLetter"/>
      <w:lvlText w:val="%2."/>
      <w:lvlJc w:val="left"/>
      <w:pPr>
        <w:ind w:left="1440" w:hanging="360"/>
      </w:pPr>
    </w:lvl>
    <w:lvl w:ilvl="2" w:tplc="EBA22372" w:tentative="1">
      <w:start w:val="1"/>
      <w:numFmt w:val="lowerRoman"/>
      <w:lvlText w:val="%3."/>
      <w:lvlJc w:val="right"/>
      <w:pPr>
        <w:ind w:left="2160" w:hanging="180"/>
      </w:pPr>
    </w:lvl>
    <w:lvl w:ilvl="3" w:tplc="1EF04E00" w:tentative="1">
      <w:start w:val="1"/>
      <w:numFmt w:val="decimal"/>
      <w:lvlText w:val="%4."/>
      <w:lvlJc w:val="left"/>
      <w:pPr>
        <w:ind w:left="2880" w:hanging="360"/>
      </w:pPr>
    </w:lvl>
    <w:lvl w:ilvl="4" w:tplc="BBC02914" w:tentative="1">
      <w:start w:val="1"/>
      <w:numFmt w:val="lowerLetter"/>
      <w:lvlText w:val="%5."/>
      <w:lvlJc w:val="left"/>
      <w:pPr>
        <w:ind w:left="3600" w:hanging="360"/>
      </w:pPr>
    </w:lvl>
    <w:lvl w:ilvl="5" w:tplc="49BE76D2" w:tentative="1">
      <w:start w:val="1"/>
      <w:numFmt w:val="lowerRoman"/>
      <w:lvlText w:val="%6."/>
      <w:lvlJc w:val="right"/>
      <w:pPr>
        <w:ind w:left="4320" w:hanging="180"/>
      </w:pPr>
    </w:lvl>
    <w:lvl w:ilvl="6" w:tplc="C05052E2" w:tentative="1">
      <w:start w:val="1"/>
      <w:numFmt w:val="decimal"/>
      <w:lvlText w:val="%7."/>
      <w:lvlJc w:val="left"/>
      <w:pPr>
        <w:ind w:left="5040" w:hanging="360"/>
      </w:pPr>
    </w:lvl>
    <w:lvl w:ilvl="7" w:tplc="3DB0078E" w:tentative="1">
      <w:start w:val="1"/>
      <w:numFmt w:val="lowerLetter"/>
      <w:lvlText w:val="%8."/>
      <w:lvlJc w:val="left"/>
      <w:pPr>
        <w:ind w:left="5760" w:hanging="360"/>
      </w:pPr>
    </w:lvl>
    <w:lvl w:ilvl="8" w:tplc="24D42F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  <w:lvlOverride w:ilvl="6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C5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713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590C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5088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D14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E75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FF8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F8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4B4E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56E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82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30B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E12E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E12E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E12E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E12E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E12E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E12E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F775F" w:rsidRDefault="008E12E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E23A8"/>
    <w:rsid w:val="0044242B"/>
    <w:rsid w:val="00453088"/>
    <w:rsid w:val="00563FD1"/>
    <w:rsid w:val="005803F7"/>
    <w:rsid w:val="00583D0B"/>
    <w:rsid w:val="006D6362"/>
    <w:rsid w:val="006D78AB"/>
    <w:rsid w:val="006F775F"/>
    <w:rsid w:val="00752930"/>
    <w:rsid w:val="008E12E3"/>
    <w:rsid w:val="00993A0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BACD3-8B03-45A4-BAD1-CF382AEA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3361</Words>
  <Characters>23197</Characters>
  <Application>Microsoft Office Word</Application>
  <DocSecurity>0</DocSecurity>
  <Lines>193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Csüllög Szilvia Márta</cp:lastModifiedBy>
  <cp:revision>13</cp:revision>
  <cp:lastPrinted>2015-06-19T08:32:00Z</cp:lastPrinted>
  <dcterms:created xsi:type="dcterms:W3CDTF">2022-09-21T10:20:00Z</dcterms:created>
  <dcterms:modified xsi:type="dcterms:W3CDTF">2023-09-12T08:05:00Z</dcterms:modified>
</cp:coreProperties>
</file>