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CB82BE" w14:textId="258D9F16" w:rsidR="003704D0" w:rsidRPr="003704D0" w:rsidRDefault="009C765D" w:rsidP="003704D0">
      <w:pPr>
        <w:widowControl w:val="0"/>
        <w:autoSpaceDE w:val="0"/>
        <w:autoSpaceDN w:val="0"/>
        <w:adjustRightInd w:val="0"/>
        <w:spacing w:after="0" w:line="240" w:lineRule="auto"/>
        <w:ind w:left="426"/>
        <w:divId w:val="1439641048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Style w:val="Kiemels"/>
          <w:rFonts w:ascii="Roboto" w:hAnsi="Roboto"/>
          <w:color w:val="000000"/>
          <w:sz w:val="21"/>
          <w:szCs w:val="21"/>
        </w:rPr>
        <w:t>1</w:t>
      </w:r>
      <w:r w:rsidR="00260FCD">
        <w:rPr>
          <w:rStyle w:val="Kiemels"/>
          <w:rFonts w:ascii="Roboto" w:hAnsi="Roboto"/>
          <w:color w:val="000000"/>
          <w:sz w:val="21"/>
          <w:szCs w:val="21"/>
        </w:rPr>
        <w:t>.</w:t>
      </w:r>
      <w:r w:rsidR="00B817D0">
        <w:rPr>
          <w:rStyle w:val="Kiemels"/>
          <w:rFonts w:ascii="Roboto" w:hAnsi="Roboto"/>
          <w:color w:val="000000"/>
          <w:sz w:val="21"/>
          <w:szCs w:val="21"/>
        </w:rPr>
        <w:t xml:space="preserve"> sz. </w:t>
      </w:r>
      <w:r w:rsidR="00501BDB">
        <w:rPr>
          <w:rStyle w:val="Kiemels"/>
          <w:rFonts w:ascii="Roboto" w:hAnsi="Roboto"/>
          <w:color w:val="000000"/>
          <w:sz w:val="21"/>
          <w:szCs w:val="21"/>
        </w:rPr>
        <w:t>melléklet</w:t>
      </w:r>
      <w:r w:rsidR="00370BC4">
        <w:rPr>
          <w:rStyle w:val="Kiemels"/>
          <w:rFonts w:ascii="Roboto" w:hAnsi="Roboto"/>
          <w:color w:val="000000"/>
          <w:sz w:val="21"/>
          <w:szCs w:val="21"/>
        </w:rPr>
        <w:t>:</w:t>
      </w:r>
      <w:r w:rsidR="003704D0">
        <w:rPr>
          <w:rStyle w:val="Kiemels"/>
          <w:rFonts w:ascii="Roboto" w:hAnsi="Roboto"/>
          <w:color w:val="000000"/>
          <w:sz w:val="21"/>
          <w:szCs w:val="21"/>
        </w:rPr>
        <w:t xml:space="preserve"> </w:t>
      </w:r>
      <w:r w:rsidR="003704D0">
        <w:rPr>
          <w:rFonts w:ascii="Roboto" w:eastAsia="Times New Roman" w:hAnsi="Roboto"/>
          <w:b/>
          <w:bCs/>
          <w:color w:val="54617A"/>
        </w:rPr>
        <w:t>Környezeti zaj, és rezgésterhelési határértékek a belső-erzsébetvárosi állapotok tükrében – tanulmány + kivonatok az akusztikai szakvéleményből</w:t>
      </w:r>
    </w:p>
    <w:p w14:paraId="50D59AD6" w14:textId="175C513E" w:rsidR="00B51A84" w:rsidRDefault="00501BDB" w:rsidP="00370BC4">
      <w:pPr>
        <w:widowControl w:val="0"/>
        <w:autoSpaceDE w:val="0"/>
        <w:autoSpaceDN w:val="0"/>
        <w:adjustRightInd w:val="0"/>
        <w:spacing w:after="0" w:line="240" w:lineRule="auto"/>
        <w:ind w:left="426"/>
        <w:divId w:val="1439641048"/>
        <w:rPr>
          <w:rFonts w:ascii="Times New Roman" w:hAnsi="Times New Roman"/>
          <w:sz w:val="24"/>
          <w:szCs w:val="24"/>
        </w:rPr>
      </w:pPr>
      <w:r>
        <w:rPr>
          <w:rStyle w:val="Kiemels"/>
          <w:rFonts w:ascii="Roboto" w:hAnsi="Roboto"/>
          <w:color w:val="000000"/>
          <w:sz w:val="21"/>
          <w:szCs w:val="21"/>
        </w:rPr>
        <w:t xml:space="preserve"> </w:t>
      </w:r>
    </w:p>
    <w:p w14:paraId="73A461D5" w14:textId="2DA1E6B9" w:rsidR="00B817D0" w:rsidRDefault="00B817D0">
      <w:pPr>
        <w:pStyle w:val="NormlWeb"/>
        <w:shd w:val="clear" w:color="auto" w:fill="FFFFFF"/>
        <w:spacing w:before="0" w:beforeAutospacing="0" w:after="0" w:afterAutospacing="0"/>
        <w:rPr>
          <w:rStyle w:val="Kiemels"/>
          <w:rFonts w:ascii="Roboto" w:hAnsi="Roboto"/>
          <w:color w:val="000000"/>
          <w:sz w:val="21"/>
          <w:szCs w:val="21"/>
        </w:rPr>
      </w:pPr>
    </w:p>
    <w:p w14:paraId="5B70AF4D" w14:textId="74243996" w:rsidR="00291A1A" w:rsidRDefault="00291A1A">
      <w:pPr>
        <w:pStyle w:val="Cmsor4"/>
        <w:shd w:val="clear" w:color="auto" w:fill="FFFFFF"/>
        <w:spacing w:before="0"/>
        <w:divId w:val="272439762"/>
        <w:rPr>
          <w:rFonts w:ascii="Roboto" w:eastAsia="Times New Roman" w:hAnsi="Roboto"/>
          <w:color w:val="54617A"/>
          <w:sz w:val="24"/>
          <w:szCs w:val="24"/>
        </w:rPr>
      </w:pPr>
    </w:p>
    <w:p w14:paraId="60C2405F" w14:textId="77777777" w:rsidR="00203B00" w:rsidRDefault="00203B00" w:rsidP="007C2035">
      <w:pPr>
        <w:pStyle w:val="NormlWeb"/>
        <w:shd w:val="clear" w:color="auto" w:fill="FFFFFF"/>
        <w:spacing w:before="0" w:beforeAutospacing="0" w:after="0" w:afterAutospacing="0"/>
        <w:jc w:val="both"/>
        <w:divId w:val="1104378369"/>
        <w:rPr>
          <w:rFonts w:ascii="Roboto" w:hAnsi="Roboto"/>
          <w:color w:val="000000"/>
          <w:sz w:val="21"/>
          <w:szCs w:val="21"/>
        </w:rPr>
      </w:pPr>
      <w:r>
        <w:rPr>
          <w:rStyle w:val="Kiemels"/>
          <w:rFonts w:ascii="Roboto" w:hAnsi="Roboto"/>
          <w:color w:val="000000"/>
          <w:sz w:val="21"/>
          <w:szCs w:val="21"/>
        </w:rPr>
        <w:t>A környezeti zaj- és rezgésterhelési határértékek megállapításáról szóló </w:t>
      </w:r>
      <w:hyperlink r:id="rId5" w:tgtFrame="_blank" w:history="1">
        <w:r>
          <w:rPr>
            <w:rStyle w:val="Hiperhivatkozs"/>
            <w:rFonts w:ascii="Roboto" w:hAnsi="Roboto"/>
            <w:i/>
            <w:iCs/>
            <w:color w:val="54617A"/>
            <w:sz w:val="21"/>
            <w:szCs w:val="21"/>
          </w:rPr>
          <w:t xml:space="preserve">27/2008. (XII. 3.) </w:t>
        </w:r>
        <w:proofErr w:type="spellStart"/>
        <w:r>
          <w:rPr>
            <w:rStyle w:val="Hiperhivatkozs"/>
            <w:rFonts w:ascii="Roboto" w:hAnsi="Roboto"/>
            <w:i/>
            <w:iCs/>
            <w:color w:val="54617A"/>
            <w:sz w:val="21"/>
            <w:szCs w:val="21"/>
          </w:rPr>
          <w:t>KvVM</w:t>
        </w:r>
        <w:proofErr w:type="spellEnd"/>
        <w:r>
          <w:rPr>
            <w:rStyle w:val="Hiperhivatkozs"/>
            <w:rFonts w:ascii="Roboto" w:hAnsi="Roboto"/>
            <w:i/>
            <w:iCs/>
            <w:color w:val="54617A"/>
            <w:sz w:val="21"/>
            <w:szCs w:val="21"/>
          </w:rPr>
          <w:t>-EüM együttes rendelet</w:t>
        </w:r>
      </w:hyperlink>
      <w:r>
        <w:rPr>
          <w:rStyle w:val="Kiemels"/>
          <w:rFonts w:ascii="Roboto" w:hAnsi="Roboto"/>
          <w:color w:val="000000"/>
          <w:sz w:val="21"/>
          <w:szCs w:val="21"/>
        </w:rPr>
        <w:t> </w:t>
      </w:r>
      <w:r>
        <w:rPr>
          <w:rFonts w:ascii="Roboto" w:hAnsi="Roboto"/>
          <w:color w:val="000000"/>
          <w:sz w:val="21"/>
          <w:szCs w:val="21"/>
        </w:rPr>
        <w:t>(2a7/2008-as rendelet)szerint az „üzemi és </w:t>
      </w:r>
      <w:r>
        <w:rPr>
          <w:rStyle w:val="Kiemels2"/>
          <w:rFonts w:ascii="Roboto" w:hAnsi="Roboto"/>
          <w:color w:val="000000"/>
          <w:sz w:val="21"/>
          <w:szCs w:val="21"/>
        </w:rPr>
        <w:t>szabadidős zajforrások</w:t>
      </w:r>
      <w:r>
        <w:rPr>
          <w:rFonts w:ascii="Roboto" w:hAnsi="Roboto"/>
          <w:color w:val="000000"/>
          <w:sz w:val="21"/>
          <w:szCs w:val="21"/>
        </w:rPr>
        <w:t>”</w:t>
      </w:r>
      <w:r>
        <w:rPr>
          <w:rStyle w:val="Kiemels2"/>
          <w:rFonts w:ascii="Roboto" w:hAnsi="Roboto"/>
          <w:color w:val="000000"/>
          <w:sz w:val="21"/>
          <w:szCs w:val="21"/>
        </w:rPr>
        <w:t> zajterhelési határértékei éjszaka (22 óra és 6 óra) között „nagyvárosias beépítésű” lakóterületen 45 db</w:t>
      </w:r>
      <w:r>
        <w:rPr>
          <w:rFonts w:ascii="Roboto" w:hAnsi="Roboto"/>
          <w:color w:val="000000"/>
          <w:sz w:val="21"/>
          <w:szCs w:val="21"/>
        </w:rPr>
        <w:t>. </w:t>
      </w:r>
      <w:r>
        <w:rPr>
          <w:rStyle w:val="Kiemels2"/>
          <w:rFonts w:ascii="Roboto" w:hAnsi="Roboto"/>
          <w:color w:val="000000"/>
          <w:sz w:val="21"/>
          <w:szCs w:val="21"/>
        </w:rPr>
        <w:t>Lakóingatlanon belül, lakószobában 30 db</w:t>
      </w:r>
      <w:r>
        <w:rPr>
          <w:rFonts w:ascii="Roboto" w:hAnsi="Roboto"/>
          <w:color w:val="000000"/>
          <w:sz w:val="21"/>
          <w:szCs w:val="21"/>
        </w:rPr>
        <w:t>. </w:t>
      </w:r>
      <w:proofErr w:type="gramStart"/>
      <w:r>
        <w:rPr>
          <w:rStyle w:val="Kiemels"/>
          <w:rFonts w:ascii="Roboto" w:hAnsi="Roboto"/>
          <w:color w:val="000000"/>
          <w:sz w:val="21"/>
          <w:szCs w:val="21"/>
        </w:rPr>
        <w:t>A</w:t>
      </w:r>
      <w:proofErr w:type="gramEnd"/>
      <w:r>
        <w:rPr>
          <w:rStyle w:val="Kiemels"/>
          <w:rFonts w:ascii="Roboto" w:hAnsi="Roboto"/>
          <w:color w:val="000000"/>
          <w:sz w:val="21"/>
          <w:szCs w:val="21"/>
        </w:rPr>
        <w:t xml:space="preserve"> környezeti zaj és rezgés elleni védelem egyes szabályairól szóló </w:t>
      </w:r>
      <w:hyperlink r:id="rId6" w:tgtFrame="_blank" w:history="1">
        <w:r>
          <w:rPr>
            <w:rStyle w:val="Hiperhivatkozs"/>
            <w:rFonts w:ascii="Roboto" w:hAnsi="Roboto"/>
            <w:i/>
            <w:iCs/>
            <w:color w:val="54617A"/>
            <w:sz w:val="21"/>
            <w:szCs w:val="21"/>
          </w:rPr>
          <w:t>284/2007. (X. 29.) Korm. Rendelet</w:t>
        </w:r>
      </w:hyperlink>
      <w:r>
        <w:rPr>
          <w:rFonts w:ascii="Roboto" w:hAnsi="Roboto"/>
          <w:color w:val="000000"/>
          <w:sz w:val="21"/>
          <w:szCs w:val="21"/>
        </w:rPr>
        <w:t> (Zajrendelet) 10. § (1) bekezdése alapján egyébként zajkibocsátási határérték megállapítására van szüksége többek között a vendéglátóhelyeknek is, amelyek akár „szabadidős zajforrást” szeretnének üzemeltetni (</w:t>
      </w:r>
      <w:proofErr w:type="spellStart"/>
      <w:r>
        <w:rPr>
          <w:rFonts w:ascii="Roboto" w:hAnsi="Roboto"/>
          <w:color w:val="000000"/>
          <w:sz w:val="21"/>
          <w:szCs w:val="21"/>
        </w:rPr>
        <w:t>gy.k</w:t>
      </w:r>
      <w:proofErr w:type="spellEnd"/>
      <w:r>
        <w:rPr>
          <w:rFonts w:ascii="Roboto" w:hAnsi="Roboto"/>
          <w:color w:val="000000"/>
          <w:sz w:val="21"/>
          <w:szCs w:val="21"/>
        </w:rPr>
        <w:t xml:space="preserve">. </w:t>
      </w:r>
      <w:proofErr w:type="gramStart"/>
      <w:r>
        <w:rPr>
          <w:rFonts w:ascii="Roboto" w:hAnsi="Roboto"/>
          <w:color w:val="000000"/>
          <w:sz w:val="21"/>
          <w:szCs w:val="21"/>
        </w:rPr>
        <w:t>a</w:t>
      </w:r>
      <w:proofErr w:type="gramEnd"/>
      <w:r>
        <w:rPr>
          <w:rFonts w:ascii="Roboto" w:hAnsi="Roboto"/>
          <w:color w:val="000000"/>
          <w:sz w:val="21"/>
          <w:szCs w:val="21"/>
        </w:rPr>
        <w:t xml:space="preserve"> zeneszolgáltatás is idetartozik), ebben a környezetvédelmi hatóság jár el. </w:t>
      </w:r>
    </w:p>
    <w:p w14:paraId="172C59A7" w14:textId="77777777" w:rsidR="00203B00" w:rsidRDefault="00203B00" w:rsidP="007C2035">
      <w:pPr>
        <w:pStyle w:val="NormlWeb"/>
        <w:shd w:val="clear" w:color="auto" w:fill="FFFFFF"/>
        <w:spacing w:before="0" w:beforeAutospacing="0" w:after="0" w:afterAutospacing="0"/>
        <w:jc w:val="both"/>
        <w:divId w:val="1104378369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 A határérték megállapítása nem egyszerű, a 27/2008-as rendelet 5. §-</w:t>
      </w:r>
      <w:proofErr w:type="gramStart"/>
      <w:r>
        <w:rPr>
          <w:rFonts w:ascii="Roboto" w:hAnsi="Roboto"/>
          <w:color w:val="000000"/>
          <w:sz w:val="21"/>
          <w:szCs w:val="21"/>
        </w:rPr>
        <w:t>a</w:t>
      </w:r>
      <w:proofErr w:type="gramEnd"/>
      <w:r>
        <w:rPr>
          <w:rFonts w:ascii="Roboto" w:hAnsi="Roboto"/>
          <w:color w:val="000000"/>
          <w:sz w:val="21"/>
          <w:szCs w:val="21"/>
        </w:rPr>
        <w:t xml:space="preserve"> adhat kiindulópontot, illetve </w:t>
      </w:r>
      <w:r>
        <w:rPr>
          <w:rStyle w:val="Kiemels"/>
          <w:rFonts w:ascii="Roboto" w:hAnsi="Roboto"/>
          <w:color w:val="000000"/>
          <w:sz w:val="21"/>
          <w:szCs w:val="21"/>
        </w:rPr>
        <w:t>a zajkibocsátási határértékek megállapításának, valamint a zaj- és rezgéskibocsátás ellenőrzésének módjáról szóló </w:t>
      </w:r>
      <w:hyperlink r:id="rId7" w:tgtFrame="_blank" w:history="1">
        <w:r>
          <w:rPr>
            <w:rStyle w:val="Hiperhivatkozs"/>
            <w:rFonts w:ascii="Roboto" w:hAnsi="Roboto"/>
            <w:i/>
            <w:iCs/>
            <w:color w:val="54617A"/>
            <w:sz w:val="21"/>
            <w:szCs w:val="21"/>
          </w:rPr>
          <w:t xml:space="preserve">93/2007. (XII. 18.) </w:t>
        </w:r>
        <w:proofErr w:type="spellStart"/>
        <w:r>
          <w:rPr>
            <w:rStyle w:val="Hiperhivatkozs"/>
            <w:rFonts w:ascii="Roboto" w:hAnsi="Roboto"/>
            <w:i/>
            <w:iCs/>
            <w:color w:val="54617A"/>
            <w:sz w:val="21"/>
            <w:szCs w:val="21"/>
          </w:rPr>
          <w:t>KvVM</w:t>
        </w:r>
        <w:proofErr w:type="spellEnd"/>
        <w:r>
          <w:rPr>
            <w:rStyle w:val="Hiperhivatkozs"/>
            <w:rFonts w:ascii="Roboto" w:hAnsi="Roboto"/>
            <w:i/>
            <w:iCs/>
            <w:color w:val="54617A"/>
            <w:sz w:val="21"/>
            <w:szCs w:val="21"/>
          </w:rPr>
          <w:t xml:space="preserve"> rendelet </w:t>
        </w:r>
      </w:hyperlink>
      <w:r>
        <w:rPr>
          <w:rFonts w:ascii="Roboto" w:hAnsi="Roboto"/>
          <w:color w:val="000000"/>
          <w:sz w:val="21"/>
          <w:szCs w:val="21"/>
        </w:rPr>
        <w:t xml:space="preserve">(93/2007-es </w:t>
      </w:r>
      <w:proofErr w:type="spellStart"/>
      <w:r>
        <w:rPr>
          <w:rFonts w:ascii="Roboto" w:hAnsi="Roboto"/>
          <w:color w:val="000000"/>
          <w:sz w:val="21"/>
          <w:szCs w:val="21"/>
        </w:rPr>
        <w:t>KvVM</w:t>
      </w:r>
      <w:proofErr w:type="spellEnd"/>
      <w:r>
        <w:rPr>
          <w:rFonts w:ascii="Roboto" w:hAnsi="Roboto"/>
          <w:color w:val="000000"/>
          <w:sz w:val="21"/>
          <w:szCs w:val="21"/>
        </w:rPr>
        <w:t xml:space="preserve"> rendelet), egyébiránt a különféle zajkibocsátási határérték egy-egy </w:t>
      </w:r>
      <w:proofErr w:type="gramStart"/>
      <w:r>
        <w:rPr>
          <w:rFonts w:ascii="Roboto" w:hAnsi="Roboto"/>
          <w:color w:val="000000"/>
          <w:sz w:val="21"/>
          <w:szCs w:val="21"/>
        </w:rPr>
        <w:t>konkrét</w:t>
      </w:r>
      <w:proofErr w:type="gramEnd"/>
      <w:r>
        <w:rPr>
          <w:rFonts w:ascii="Roboto" w:hAnsi="Roboto"/>
          <w:color w:val="000000"/>
          <w:sz w:val="21"/>
          <w:szCs w:val="21"/>
        </w:rPr>
        <w:t xml:space="preserve"> vendéglátóhelyre vonatkozóan közérdekű adatnak számítanak. A határérték megállapításánál fontos fogalom még a Zajrendeletben meghatározott </w:t>
      </w:r>
      <w:r>
        <w:rPr>
          <w:rStyle w:val="Kiemels"/>
          <w:rFonts w:ascii="Roboto" w:hAnsi="Roboto"/>
          <w:b/>
          <w:bCs/>
          <w:color w:val="000000"/>
          <w:sz w:val="21"/>
          <w:szCs w:val="21"/>
        </w:rPr>
        <w:t>hatásterület</w:t>
      </w:r>
      <w:r>
        <w:rPr>
          <w:rFonts w:ascii="Roboto" w:hAnsi="Roboto"/>
          <w:color w:val="000000"/>
          <w:sz w:val="21"/>
          <w:szCs w:val="21"/>
        </w:rPr>
        <w:t> (</w:t>
      </w:r>
      <w:r>
        <w:rPr>
          <w:rStyle w:val="Kiemels"/>
          <w:rFonts w:ascii="Roboto" w:hAnsi="Roboto"/>
          <w:b/>
          <w:bCs/>
          <w:color w:val="000000"/>
          <w:sz w:val="21"/>
          <w:szCs w:val="21"/>
        </w:rPr>
        <w:t>a környezeti zajforrás vélelmezett hatásterülete a környezeti zajforrást magába foglaló telekingatlan és annak határától számított 100 méteres távolságon belüli terület</w:t>
      </w:r>
      <w:r>
        <w:rPr>
          <w:rStyle w:val="Kiemels"/>
          <w:rFonts w:ascii="Roboto" w:hAnsi="Roboto"/>
          <w:color w:val="000000"/>
          <w:sz w:val="21"/>
          <w:szCs w:val="21"/>
        </w:rPr>
        <w:t>”</w:t>
      </w:r>
      <w:proofErr w:type="gramStart"/>
      <w:r>
        <w:rPr>
          <w:rFonts w:ascii="Roboto" w:hAnsi="Roboto"/>
          <w:color w:val="000000"/>
          <w:sz w:val="21"/>
          <w:szCs w:val="21"/>
        </w:rPr>
        <w:t>) ,</w:t>
      </w:r>
      <w:proofErr w:type="gramEnd"/>
      <w:r>
        <w:rPr>
          <w:rFonts w:ascii="Roboto" w:hAnsi="Roboto"/>
          <w:color w:val="000000"/>
          <w:sz w:val="21"/>
          <w:szCs w:val="21"/>
        </w:rPr>
        <w:t xml:space="preserve"> ami a belvárosban jellemzően a zajtól védendő épületeket, a környező lakóingatlanokat érinti. A legtöbb esetben </w:t>
      </w:r>
      <w:r>
        <w:rPr>
          <w:rStyle w:val="Kiemels2"/>
          <w:rFonts w:ascii="Roboto" w:hAnsi="Roboto"/>
          <w:color w:val="000000"/>
          <w:sz w:val="21"/>
          <w:szCs w:val="21"/>
        </w:rPr>
        <w:t>a zajkibocsátási határértékeknek az épületek védendő homlokzata előtt 2 m-re (illetőleg a nyílászárótól „általában 2 m-re”), a padlószint felett 1,5 m magasan kell teljesülniük</w:t>
      </w:r>
      <w:r>
        <w:rPr>
          <w:rFonts w:ascii="Roboto" w:hAnsi="Roboto"/>
          <w:color w:val="000000"/>
          <w:sz w:val="21"/>
          <w:szCs w:val="21"/>
        </w:rPr>
        <w:t>.  Tehát egy vendéglátóhely „szabadidős zajkibocsátásából”, zeneszolgáltatásából származó zaj nagyon leegyszerűsítve a hatásterületén lévő lakóépületnél az egyes lakások esetében kívül, az ablaktól 2 m-re </w:t>
      </w:r>
      <w:r>
        <w:rPr>
          <w:rStyle w:val="Kiemels2"/>
          <w:rFonts w:ascii="Roboto" w:hAnsi="Roboto"/>
          <w:color w:val="000000"/>
          <w:sz w:val="21"/>
          <w:szCs w:val="21"/>
        </w:rPr>
        <w:t>nem haladhatja meg a 45 decibelt a legnagyobb zajterhelést adó fél órában </w:t>
      </w:r>
      <w:r>
        <w:rPr>
          <w:rStyle w:val="Kiemels"/>
          <w:rFonts w:ascii="Roboto" w:hAnsi="Roboto"/>
          <w:color w:val="000000"/>
          <w:sz w:val="21"/>
          <w:szCs w:val="21"/>
        </w:rPr>
        <w:t>(a 27/2018-as rendelet 2. § (2) bekezdés b) pontja szerint)</w:t>
      </w:r>
      <w:r>
        <w:rPr>
          <w:rFonts w:ascii="Roboto" w:hAnsi="Roboto"/>
          <w:color w:val="000000"/>
          <w:sz w:val="21"/>
          <w:szCs w:val="21"/>
        </w:rPr>
        <w:t>.</w:t>
      </w:r>
    </w:p>
    <w:p w14:paraId="1B7806AE" w14:textId="58E20401" w:rsidR="00203B00" w:rsidRDefault="00203B00" w:rsidP="007C2035">
      <w:pPr>
        <w:pStyle w:val="NormlWeb"/>
        <w:shd w:val="clear" w:color="auto" w:fill="FFFFFF"/>
        <w:spacing w:before="0" w:beforeAutospacing="0" w:after="0" w:afterAutospacing="0"/>
        <w:jc w:val="both"/>
        <w:divId w:val="1104378369"/>
        <w:rPr>
          <w:rFonts w:ascii="Roboto" w:hAnsi="Roboto"/>
          <w:color w:val="000000"/>
          <w:sz w:val="21"/>
          <w:szCs w:val="21"/>
        </w:rPr>
      </w:pPr>
      <w:proofErr w:type="gramStart"/>
      <w:r>
        <w:rPr>
          <w:rFonts w:ascii="Roboto" w:hAnsi="Roboto"/>
          <w:color w:val="000000"/>
          <w:sz w:val="21"/>
          <w:szCs w:val="21"/>
        </w:rPr>
        <w:t>A valóságban a helyzet jóval bonyolultabb, Belső-Erzsébetvárosban alig 0.8 km²-es területen található rengeteg – </w:t>
      </w:r>
      <w:r>
        <w:rPr>
          <w:rStyle w:val="Kiemels"/>
          <w:rFonts w:ascii="Roboto" w:hAnsi="Roboto"/>
          <w:b/>
          <w:bCs/>
          <w:color w:val="000000"/>
          <w:sz w:val="21"/>
          <w:szCs w:val="21"/>
        </w:rPr>
        <w:t>mértékadó becslések szerint is</w:t>
      </w:r>
      <w:r>
        <w:rPr>
          <w:rStyle w:val="Kiemels2"/>
          <w:rFonts w:ascii="Roboto" w:hAnsi="Roboto"/>
          <w:color w:val="000000"/>
          <w:sz w:val="21"/>
          <w:szCs w:val="21"/>
        </w:rPr>
        <w:t> legalább 150, 24 órán túl nyitva tartó – szeszes italt kiszolgáló, zeneszolgáltatást nyújtó szórakozóhely esetén a hatásterületeknél nyilvánvalóan átfedés van, sok helyen alig néhány m-re vannak egymástól a vendéglátóhelyek (Gozsdu Udvar, Madách Imre út, Kazinczy utca stb.)</w:t>
      </w:r>
      <w:r>
        <w:rPr>
          <w:rFonts w:ascii="Roboto" w:hAnsi="Roboto"/>
          <w:color w:val="000000"/>
          <w:sz w:val="21"/>
          <w:szCs w:val="21"/>
        </w:rPr>
        <w:t>, a zajkibocsátási határérték megállapításánál a hatásterület több tényezőtől függ, úgy, mint a Zajrendelet 2. § l) pontjában meghatározott </w:t>
      </w:r>
      <w:r>
        <w:rPr>
          <w:rStyle w:val="Kiemels2"/>
          <w:rFonts w:ascii="Roboto" w:hAnsi="Roboto"/>
          <w:color w:val="000000"/>
          <w:sz w:val="21"/>
          <w:szCs w:val="21"/>
        </w:rPr>
        <w:t>háttérterheléstől</w:t>
      </w:r>
      <w:r>
        <w:rPr>
          <w:rFonts w:ascii="Roboto" w:hAnsi="Roboto"/>
          <w:color w:val="000000"/>
          <w:sz w:val="21"/>
          <w:szCs w:val="21"/>
        </w:rPr>
        <w:t> </w:t>
      </w:r>
      <w:r>
        <w:rPr>
          <w:rStyle w:val="Kiemels"/>
          <w:rFonts w:ascii="Roboto" w:hAnsi="Roboto"/>
          <w:color w:val="000000"/>
          <w:sz w:val="21"/>
          <w:szCs w:val="21"/>
        </w:rPr>
        <w:t>(„a környezeti zajforrás</w:t>
      </w:r>
      <w:proofErr w:type="gramEnd"/>
      <w:r>
        <w:rPr>
          <w:rStyle w:val="Kiemels"/>
          <w:rFonts w:ascii="Roboto" w:hAnsi="Roboto"/>
          <w:color w:val="000000"/>
          <w:sz w:val="21"/>
          <w:szCs w:val="21"/>
        </w:rPr>
        <w:t xml:space="preserve"> </w:t>
      </w:r>
      <w:proofErr w:type="gramStart"/>
      <w:r>
        <w:rPr>
          <w:rStyle w:val="Kiemels"/>
          <w:rFonts w:ascii="Roboto" w:hAnsi="Roboto"/>
          <w:color w:val="000000"/>
          <w:sz w:val="21"/>
          <w:szCs w:val="21"/>
        </w:rPr>
        <w:t>hatásterületén</w:t>
      </w:r>
      <w:proofErr w:type="gramEnd"/>
      <w:r>
        <w:rPr>
          <w:rStyle w:val="Kiemels"/>
          <w:rFonts w:ascii="Roboto" w:hAnsi="Roboto"/>
          <w:color w:val="000000"/>
          <w:sz w:val="21"/>
          <w:szCs w:val="21"/>
        </w:rPr>
        <w:t xml:space="preserve"> a vizsgált forrás működése nélkül, de a forrás típusának megfelelő zajterhelés”)</w:t>
      </w:r>
      <w:r>
        <w:rPr>
          <w:rFonts w:ascii="Roboto" w:hAnsi="Roboto"/>
          <w:color w:val="000000"/>
          <w:sz w:val="21"/>
          <w:szCs w:val="21"/>
        </w:rPr>
        <w:t xml:space="preserve">. Az utcai tömeg, vagy </w:t>
      </w:r>
      <w:proofErr w:type="gramStart"/>
      <w:r>
        <w:rPr>
          <w:rFonts w:ascii="Roboto" w:hAnsi="Roboto"/>
          <w:color w:val="000000"/>
          <w:sz w:val="21"/>
          <w:szCs w:val="21"/>
        </w:rPr>
        <w:t>a</w:t>
      </w:r>
      <w:proofErr w:type="gramEnd"/>
      <w:r>
        <w:rPr>
          <w:rFonts w:ascii="Roboto" w:hAnsi="Roboto"/>
          <w:color w:val="000000"/>
          <w:sz w:val="21"/>
          <w:szCs w:val="21"/>
        </w:rPr>
        <w:t xml:space="preserve"> vendégek által okozott zajtól függetlenül is, </w:t>
      </w:r>
      <w:proofErr w:type="gramStart"/>
      <w:r>
        <w:rPr>
          <w:rFonts w:ascii="Roboto" w:hAnsi="Roboto"/>
          <w:color w:val="000000"/>
          <w:sz w:val="21"/>
          <w:szCs w:val="21"/>
        </w:rPr>
        <w:t>józan ésszel</w:t>
      </w:r>
      <w:proofErr w:type="gramEnd"/>
      <w:r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/>
          <w:color w:val="000000"/>
          <w:sz w:val="21"/>
          <w:szCs w:val="21"/>
        </w:rPr>
        <w:t>végiggondolva</w:t>
      </w:r>
      <w:proofErr w:type="spellEnd"/>
      <w:r>
        <w:rPr>
          <w:rFonts w:ascii="Roboto" w:hAnsi="Roboto"/>
          <w:color w:val="000000"/>
          <w:sz w:val="21"/>
          <w:szCs w:val="21"/>
        </w:rPr>
        <w:t>, ilyen mennyiségű, és ennyire szűk területre koncentrálódott kocsma esetén szinte elképzelhetetlen, hogy ne lépjék át a megállapított zajkibocsátási határértékeket (jóindulattal feltételezve, hogy mindegyik VII. kerületi zenés vendéglátóhely rendelkezik ilyennel, azaz van „engedélyük” a zeneszolgáltatásra), de a gyakorlatban ez úgy működik, hogy minél többen vannak a helyen belül, annál hangosabb a zene is. Lehet tovább fokozni a helyzetet, ha bárki megnézi az önkormányzat „</w:t>
      </w:r>
      <w:hyperlink r:id="rId8" w:tgtFrame="_blank" w:history="1">
        <w:r>
          <w:rPr>
            <w:rStyle w:val="Hiperhivatkozs"/>
            <w:rFonts w:ascii="Roboto" w:hAnsi="Roboto"/>
            <w:color w:val="54617A"/>
            <w:sz w:val="21"/>
            <w:szCs w:val="21"/>
          </w:rPr>
          <w:t>világörökségi nyilvántartását</w:t>
        </w:r>
      </w:hyperlink>
      <w:r>
        <w:rPr>
          <w:rFonts w:ascii="Roboto" w:hAnsi="Roboto"/>
          <w:color w:val="000000"/>
          <w:sz w:val="21"/>
          <w:szCs w:val="21"/>
        </w:rPr>
        <w:t>”, mely szerint a </w:t>
      </w:r>
      <w:r>
        <w:rPr>
          <w:rStyle w:val="Kiemels2"/>
          <w:rFonts w:ascii="Roboto" w:hAnsi="Roboto"/>
          <w:color w:val="000000"/>
          <w:sz w:val="21"/>
          <w:szCs w:val="21"/>
        </w:rPr>
        <w:t xml:space="preserve">Belső Erzsébetváros világörökségi területén található szórakozóhelyek </w:t>
      </w:r>
      <w:proofErr w:type="spellStart"/>
      <w:r>
        <w:rPr>
          <w:rStyle w:val="Kiemels2"/>
          <w:rFonts w:ascii="Roboto" w:hAnsi="Roboto"/>
          <w:color w:val="000000"/>
          <w:sz w:val="21"/>
          <w:szCs w:val="21"/>
        </w:rPr>
        <w:t>össz</w:t>
      </w:r>
      <w:proofErr w:type="spellEnd"/>
      <w:r>
        <w:rPr>
          <w:rStyle w:val="Kiemels2"/>
          <w:rFonts w:ascii="Roboto" w:hAnsi="Roboto"/>
          <w:color w:val="000000"/>
          <w:sz w:val="21"/>
          <w:szCs w:val="21"/>
        </w:rPr>
        <w:t xml:space="preserve">. </w:t>
      </w:r>
      <w:proofErr w:type="gramStart"/>
      <w:r>
        <w:rPr>
          <w:rStyle w:val="Kiemels2"/>
          <w:rFonts w:ascii="Roboto" w:hAnsi="Roboto"/>
          <w:color w:val="000000"/>
          <w:sz w:val="21"/>
          <w:szCs w:val="21"/>
        </w:rPr>
        <w:t>kapacitása</w:t>
      </w:r>
      <w:proofErr w:type="gramEnd"/>
      <w:r>
        <w:rPr>
          <w:rStyle w:val="Kiemels2"/>
          <w:rFonts w:ascii="Roboto" w:hAnsi="Roboto"/>
          <w:color w:val="000000"/>
          <w:sz w:val="21"/>
          <w:szCs w:val="21"/>
        </w:rPr>
        <w:t xml:space="preserve"> (azaz, ha egyidejűleg mind tele lennének) 15000 fő fölött van</w:t>
      </w:r>
      <w:r>
        <w:rPr>
          <w:rFonts w:ascii="Roboto" w:hAnsi="Roboto"/>
          <w:color w:val="000000"/>
          <w:sz w:val="21"/>
          <w:szCs w:val="21"/>
        </w:rPr>
        <w:t xml:space="preserve">, és ez a szám teraszok, </w:t>
      </w:r>
      <w:proofErr w:type="spellStart"/>
      <w:r>
        <w:rPr>
          <w:rFonts w:ascii="Roboto" w:hAnsi="Roboto"/>
          <w:color w:val="000000"/>
          <w:sz w:val="21"/>
          <w:szCs w:val="21"/>
        </w:rPr>
        <w:t>partyhostelek</w:t>
      </w:r>
      <w:proofErr w:type="spellEnd"/>
      <w:r>
        <w:rPr>
          <w:rFonts w:ascii="Roboto" w:hAnsi="Roboto"/>
          <w:color w:val="000000"/>
          <w:sz w:val="21"/>
          <w:szCs w:val="21"/>
        </w:rPr>
        <w:t xml:space="preserve"> nélkül értendő.</w:t>
      </w:r>
    </w:p>
    <w:p w14:paraId="66A4FEBA" w14:textId="77777777" w:rsidR="00203B00" w:rsidRDefault="00203B00" w:rsidP="007C2035">
      <w:pPr>
        <w:pStyle w:val="NormlWeb"/>
        <w:shd w:val="clear" w:color="auto" w:fill="FFFFFF"/>
        <w:spacing w:before="0" w:beforeAutospacing="0" w:after="0" w:afterAutospacing="0"/>
        <w:jc w:val="both"/>
        <w:divId w:val="1104378369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 </w:t>
      </w:r>
      <w:hyperlink r:id="rId9" w:tgtFrame="_blank" w:history="1">
        <w:r>
          <w:rPr>
            <w:rStyle w:val="Hiperhivatkozs"/>
            <w:rFonts w:ascii="Roboto" w:hAnsi="Roboto"/>
            <w:color w:val="54617A"/>
            <w:sz w:val="21"/>
            <w:szCs w:val="21"/>
          </w:rPr>
          <w:t>világörökségi terület</w:t>
        </w:r>
      </w:hyperlink>
      <w:r>
        <w:rPr>
          <w:rFonts w:ascii="Roboto" w:hAnsi="Roboto"/>
          <w:color w:val="000000"/>
          <w:sz w:val="21"/>
          <w:szCs w:val="21"/>
        </w:rPr>
        <w:t>, pontosabban a világörökségi helyszín védőövezete (a világörökségről szóló 2011. évi LXXVII. törvény (</w:t>
      </w:r>
      <w:proofErr w:type="spellStart"/>
      <w:r>
        <w:rPr>
          <w:rFonts w:ascii="Roboto" w:hAnsi="Roboto"/>
          <w:color w:val="000000"/>
          <w:sz w:val="21"/>
          <w:szCs w:val="21"/>
        </w:rPr>
        <w:t>Vötv</w:t>
      </w:r>
      <w:proofErr w:type="spellEnd"/>
      <w:r>
        <w:rPr>
          <w:rFonts w:ascii="Roboto" w:hAnsi="Roboto"/>
          <w:color w:val="000000"/>
          <w:sz w:val="21"/>
          <w:szCs w:val="21"/>
        </w:rPr>
        <w:t xml:space="preserve">.) </w:t>
      </w:r>
      <w:proofErr w:type="gramStart"/>
      <w:r>
        <w:rPr>
          <w:rFonts w:ascii="Roboto" w:hAnsi="Roboto"/>
          <w:color w:val="000000"/>
          <w:sz w:val="21"/>
          <w:szCs w:val="21"/>
        </w:rPr>
        <w:t>1 §  5.  pontja szerinti világörökségi terület:  „</w:t>
      </w:r>
      <w:r>
        <w:rPr>
          <w:rStyle w:val="Kiemels"/>
          <w:rFonts w:ascii="Roboto" w:hAnsi="Roboto"/>
          <w:color w:val="000000"/>
          <w:sz w:val="21"/>
          <w:szCs w:val="21"/>
        </w:rPr>
        <w:t>a világörökségi helyszín és annak védőövezete</w:t>
      </w:r>
      <w:r>
        <w:rPr>
          <w:rFonts w:ascii="Roboto" w:hAnsi="Roboto"/>
          <w:color w:val="000000"/>
          <w:sz w:val="21"/>
          <w:szCs w:val="21"/>
        </w:rPr>
        <w:t>”), tehát </w:t>
      </w:r>
      <w:proofErr w:type="spellStart"/>
      <w:r>
        <w:rPr>
          <w:rFonts w:ascii="Roboto" w:hAnsi="Roboto"/>
          <w:color w:val="000000"/>
          <w:sz w:val="21"/>
          <w:szCs w:val="21"/>
        </w:rPr>
        <w:t>a</w:t>
      </w:r>
      <w:r>
        <w:rPr>
          <w:rStyle w:val="Kiemels"/>
          <w:rFonts w:ascii="Roboto" w:hAnsi="Roboto"/>
          <w:color w:val="000000"/>
          <w:sz w:val="21"/>
          <w:szCs w:val="21"/>
        </w:rPr>
        <w:t>Király</w:t>
      </w:r>
      <w:proofErr w:type="spellEnd"/>
      <w:r>
        <w:rPr>
          <w:rStyle w:val="Kiemels"/>
          <w:rFonts w:ascii="Roboto" w:hAnsi="Roboto"/>
          <w:color w:val="000000"/>
          <w:sz w:val="21"/>
          <w:szCs w:val="21"/>
        </w:rPr>
        <w:t xml:space="preserve"> utca – Károly körút – Dohány utca – Klauzál utca, Klauzál tér, Csányi utca által határolt terület</w:t>
      </w:r>
      <w:r>
        <w:rPr>
          <w:rFonts w:ascii="Roboto" w:hAnsi="Roboto"/>
          <w:color w:val="000000"/>
          <w:sz w:val="21"/>
          <w:szCs w:val="21"/>
        </w:rPr>
        <w:t>et jelenti, ez </w:t>
      </w:r>
      <w:r>
        <w:rPr>
          <w:rStyle w:val="Kiemels2"/>
          <w:rFonts w:ascii="Roboto" w:hAnsi="Roboto"/>
          <w:color w:val="000000"/>
          <w:sz w:val="21"/>
          <w:szCs w:val="21"/>
        </w:rPr>
        <w:t>a „bulinegyed” hozzávetőlegesen 70%-a</w:t>
      </w:r>
      <w:r>
        <w:rPr>
          <w:rFonts w:ascii="Roboto" w:hAnsi="Roboto"/>
          <w:color w:val="000000"/>
          <w:sz w:val="21"/>
          <w:szCs w:val="21"/>
        </w:rPr>
        <w:t>, </w:t>
      </w:r>
      <w:r>
        <w:rPr>
          <w:rStyle w:val="Kiemels"/>
          <w:rFonts w:ascii="Roboto" w:hAnsi="Roboto"/>
          <w:color w:val="000000"/>
          <w:sz w:val="21"/>
          <w:szCs w:val="21"/>
        </w:rPr>
        <w:t>Belső Erzsébetváros</w:t>
      </w:r>
      <w:r>
        <w:rPr>
          <w:rFonts w:ascii="Roboto" w:hAnsi="Roboto"/>
          <w:color w:val="000000"/>
          <w:sz w:val="21"/>
          <w:szCs w:val="21"/>
        </w:rPr>
        <w:t> területe ugyanis a </w:t>
      </w:r>
      <w:r>
        <w:rPr>
          <w:rStyle w:val="Kiemels"/>
          <w:rFonts w:ascii="Roboto" w:hAnsi="Roboto"/>
          <w:color w:val="000000"/>
          <w:sz w:val="21"/>
          <w:szCs w:val="21"/>
        </w:rPr>
        <w:t>Király utca – Károly körút – Rákóczi út – Erzsébet körút által határolt rész</w:t>
      </w:r>
      <w:r>
        <w:rPr>
          <w:rFonts w:ascii="Roboto" w:hAnsi="Roboto"/>
          <w:color w:val="000000"/>
          <w:sz w:val="21"/>
          <w:szCs w:val="21"/>
        </w:rPr>
        <w:t>t jelenti, az itt található vendéglátóhelyek teljes befogadóképessége meghaladhatja a 25 ezer főt (</w:t>
      </w:r>
      <w:proofErr w:type="spellStart"/>
      <w:r>
        <w:rPr>
          <w:rFonts w:ascii="Roboto" w:hAnsi="Roboto"/>
          <w:color w:val="000000"/>
          <w:sz w:val="21"/>
          <w:szCs w:val="21"/>
        </w:rPr>
        <w:t>mégegyszer</w:t>
      </w:r>
      <w:proofErr w:type="spellEnd"/>
      <w:r>
        <w:rPr>
          <w:rFonts w:ascii="Roboto" w:hAnsi="Roboto"/>
          <w:color w:val="000000"/>
          <w:sz w:val="21"/>
          <w:szCs w:val="21"/>
        </w:rPr>
        <w:t>: ez csak a szórakozóhelyek befogadóképességét jelenti).</w:t>
      </w:r>
      <w:proofErr w:type="gramEnd"/>
      <w:r>
        <w:rPr>
          <w:rFonts w:ascii="Roboto" w:hAnsi="Roboto"/>
          <w:color w:val="000000"/>
          <w:sz w:val="21"/>
          <w:szCs w:val="21"/>
        </w:rPr>
        <w:t xml:space="preserve"> </w:t>
      </w:r>
      <w:proofErr w:type="gramStart"/>
      <w:r>
        <w:rPr>
          <w:rFonts w:ascii="Roboto" w:hAnsi="Roboto"/>
          <w:color w:val="000000"/>
          <w:sz w:val="21"/>
          <w:szCs w:val="21"/>
        </w:rPr>
        <w:t>Számos vendéglátóhely csinálta/csinálja azt, hogy az utcán is kiszolgálja a vendégeit (</w:t>
      </w:r>
      <w:proofErr w:type="spellStart"/>
      <w:r>
        <w:rPr>
          <w:rFonts w:ascii="Roboto" w:hAnsi="Roboto"/>
          <w:color w:val="000000"/>
          <w:sz w:val="21"/>
          <w:szCs w:val="21"/>
        </w:rPr>
        <w:t>Dzzs</w:t>
      </w:r>
      <w:proofErr w:type="spellEnd"/>
      <w:r>
        <w:rPr>
          <w:rFonts w:ascii="Roboto" w:hAnsi="Roboto"/>
          <w:color w:val="000000"/>
          <w:sz w:val="21"/>
          <w:szCs w:val="21"/>
        </w:rPr>
        <w:t xml:space="preserve">, Telep, Központ, </w:t>
      </w:r>
      <w:proofErr w:type="spellStart"/>
      <w:r>
        <w:rPr>
          <w:rFonts w:ascii="Roboto" w:hAnsi="Roboto"/>
          <w:color w:val="000000"/>
          <w:sz w:val="21"/>
          <w:szCs w:val="21"/>
        </w:rPr>
        <w:t>Zeg</w:t>
      </w:r>
      <w:proofErr w:type="spellEnd"/>
      <w:r>
        <w:rPr>
          <w:rFonts w:ascii="Roboto" w:hAnsi="Roboto"/>
          <w:color w:val="000000"/>
          <w:sz w:val="21"/>
          <w:szCs w:val="21"/>
        </w:rPr>
        <w:t xml:space="preserve"> Zug, </w:t>
      </w:r>
      <w:hyperlink r:id="rId10" w:tgtFrame="_blank" w:history="1">
        <w:r>
          <w:rPr>
            <w:rStyle w:val="Hiperhivatkozs"/>
            <w:rFonts w:ascii="Roboto" w:hAnsi="Roboto"/>
            <w:color w:val="54617A"/>
            <w:sz w:val="21"/>
            <w:szCs w:val="21"/>
          </w:rPr>
          <w:t>Úri Muri</w:t>
        </w:r>
      </w:hyperlink>
      <w:r>
        <w:rPr>
          <w:rFonts w:ascii="Roboto" w:hAnsi="Roboto"/>
          <w:color w:val="000000"/>
          <w:sz w:val="21"/>
          <w:szCs w:val="21"/>
        </w:rPr>
        <w:t> stb.), aztán </w:t>
      </w:r>
      <w:r>
        <w:rPr>
          <w:rStyle w:val="Kiemels"/>
          <w:rFonts w:ascii="Roboto" w:hAnsi="Roboto"/>
          <w:color w:val="000000"/>
          <w:sz w:val="21"/>
          <w:szCs w:val="21"/>
        </w:rPr>
        <w:t>a nemdohányzók védelméről és a dohánytermékek fogyasztásának, forgalmazásának egyes szabályairól szóló </w:t>
      </w:r>
      <w:hyperlink r:id="rId11" w:tgtFrame="_blank" w:history="1">
        <w:r>
          <w:rPr>
            <w:rStyle w:val="Hiperhivatkozs"/>
            <w:rFonts w:ascii="Roboto" w:hAnsi="Roboto"/>
            <w:i/>
            <w:iCs/>
            <w:color w:val="54617A"/>
            <w:sz w:val="21"/>
            <w:szCs w:val="21"/>
          </w:rPr>
          <w:t>1999. évi XLII. törvény</w:t>
        </w:r>
      </w:hyperlink>
      <w:r>
        <w:rPr>
          <w:rStyle w:val="Kiemels"/>
          <w:rFonts w:ascii="Roboto" w:hAnsi="Roboto"/>
          <w:color w:val="000000"/>
          <w:sz w:val="21"/>
          <w:szCs w:val="21"/>
        </w:rPr>
        <w:t> </w:t>
      </w:r>
      <w:r>
        <w:rPr>
          <w:rFonts w:ascii="Roboto" w:hAnsi="Roboto"/>
          <w:color w:val="000000"/>
          <w:sz w:val="21"/>
          <w:szCs w:val="21"/>
        </w:rPr>
        <w:t>2012-es módosítása után a szórakozóhelyekről kiszoruló dohányosok nagy számban tartózkodnak a közterületen a kocsmák közelében, ott vannak a helyek között folyamatosan vonuló kisebb-nagyobb</w:t>
      </w:r>
      <w:proofErr w:type="gramEnd"/>
      <w:r>
        <w:rPr>
          <w:rFonts w:ascii="Roboto" w:hAnsi="Roboto"/>
          <w:color w:val="000000"/>
          <w:sz w:val="21"/>
          <w:szCs w:val="21"/>
        </w:rPr>
        <w:t xml:space="preserve"> </w:t>
      </w:r>
      <w:proofErr w:type="gramStart"/>
      <w:r>
        <w:rPr>
          <w:rFonts w:ascii="Roboto" w:hAnsi="Roboto"/>
          <w:color w:val="000000"/>
          <w:sz w:val="21"/>
          <w:szCs w:val="21"/>
        </w:rPr>
        <w:t>csoportok, vagy az akár 50-100 fős </w:t>
      </w:r>
      <w:hyperlink r:id="rId12" w:tgtFrame="_blank" w:history="1">
        <w:r>
          <w:rPr>
            <w:rStyle w:val="Hiperhivatkozs"/>
            <w:rFonts w:ascii="Roboto" w:hAnsi="Roboto"/>
            <w:i/>
            <w:iCs/>
            <w:color w:val="54617A"/>
            <w:sz w:val="21"/>
            <w:szCs w:val="21"/>
          </w:rPr>
          <w:t xml:space="preserve">pub </w:t>
        </w:r>
        <w:proofErr w:type="spellStart"/>
        <w:r>
          <w:rPr>
            <w:rStyle w:val="Hiperhivatkozs"/>
            <w:rFonts w:ascii="Roboto" w:hAnsi="Roboto"/>
            <w:i/>
            <w:iCs/>
            <w:color w:val="54617A"/>
            <w:sz w:val="21"/>
            <w:szCs w:val="21"/>
          </w:rPr>
          <w:t>crawl</w:t>
        </w:r>
      </w:hyperlink>
      <w:r>
        <w:rPr>
          <w:rFonts w:ascii="Roboto" w:hAnsi="Roboto"/>
          <w:color w:val="000000"/>
          <w:sz w:val="21"/>
          <w:szCs w:val="21"/>
        </w:rPr>
        <w:t>ok</w:t>
      </w:r>
      <w:proofErr w:type="spellEnd"/>
      <w:r>
        <w:rPr>
          <w:rFonts w:ascii="Roboto" w:hAnsi="Roboto"/>
          <w:color w:val="000000"/>
          <w:sz w:val="21"/>
          <w:szCs w:val="21"/>
        </w:rPr>
        <w:t>. </w:t>
      </w:r>
      <w:r>
        <w:rPr>
          <w:rStyle w:val="Kiemels2"/>
          <w:rFonts w:ascii="Roboto" w:hAnsi="Roboto"/>
          <w:color w:val="000000"/>
          <w:sz w:val="21"/>
          <w:szCs w:val="21"/>
        </w:rPr>
        <w:t>Ha csak 5%-</w:t>
      </w:r>
      <w:proofErr w:type="spellStart"/>
      <w:r>
        <w:rPr>
          <w:rStyle w:val="Kiemels2"/>
          <w:rFonts w:ascii="Roboto" w:hAnsi="Roboto"/>
          <w:color w:val="000000"/>
          <w:sz w:val="21"/>
          <w:szCs w:val="21"/>
        </w:rPr>
        <w:t>os</w:t>
      </w:r>
      <w:proofErr w:type="spellEnd"/>
      <w:r>
        <w:rPr>
          <w:rStyle w:val="Kiemels2"/>
          <w:rFonts w:ascii="Roboto" w:hAnsi="Roboto"/>
          <w:color w:val="000000"/>
          <w:sz w:val="21"/>
          <w:szCs w:val="21"/>
        </w:rPr>
        <w:t xml:space="preserve"> kihasználtsággal működnének a helyek, az is ezres nagyságrendű tömeget jelent</w:t>
      </w:r>
      <w:r>
        <w:rPr>
          <w:rFonts w:ascii="Roboto" w:hAnsi="Roboto"/>
          <w:color w:val="000000"/>
          <w:sz w:val="21"/>
          <w:szCs w:val="21"/>
        </w:rPr>
        <w:t>, </w:t>
      </w:r>
      <w:hyperlink r:id="rId13" w:tgtFrame="_blank" w:history="1">
        <w:r>
          <w:rPr>
            <w:rStyle w:val="Hiperhivatkozs"/>
            <w:rFonts w:ascii="Roboto" w:hAnsi="Roboto"/>
            <w:i/>
            <w:iCs/>
            <w:color w:val="54617A"/>
            <w:sz w:val="21"/>
            <w:szCs w:val="21"/>
          </w:rPr>
          <w:t>az egyik romkocsma (társ)tulajdonosa, már 3.5 évvel ezelőtt is napi 4000 vendégről tett említést</w:t>
        </w:r>
      </w:hyperlink>
      <w:r>
        <w:rPr>
          <w:rFonts w:ascii="Roboto" w:hAnsi="Roboto"/>
          <w:color w:val="000000"/>
          <w:sz w:val="21"/>
          <w:szCs w:val="21"/>
        </w:rPr>
        <w:t> (a – hivatalosan… – 560 fős befogadóképességű szórakozóhely esetén), és ez csak egy vendéglátóhely a sokszázból, nem nehéz kikövetkeztetni, hogy mekkora tömeg lehet</w:t>
      </w:r>
      <w:proofErr w:type="gramEnd"/>
      <w:r>
        <w:rPr>
          <w:rFonts w:ascii="Roboto" w:hAnsi="Roboto"/>
          <w:color w:val="000000"/>
          <w:sz w:val="21"/>
          <w:szCs w:val="21"/>
        </w:rPr>
        <w:t xml:space="preserve"> </w:t>
      </w:r>
      <w:proofErr w:type="gramStart"/>
      <w:r>
        <w:rPr>
          <w:rFonts w:ascii="Roboto" w:hAnsi="Roboto"/>
          <w:color w:val="000000"/>
          <w:sz w:val="21"/>
          <w:szCs w:val="21"/>
        </w:rPr>
        <w:t xml:space="preserve">jelen az utcákon (is), és ez önmagában milyen hangerővel járhat, ráadásul egyes szórakozóhelyek csúcsidőben jóval </w:t>
      </w:r>
      <w:r>
        <w:rPr>
          <w:rFonts w:ascii="Roboto" w:hAnsi="Roboto"/>
          <w:color w:val="000000"/>
          <w:sz w:val="21"/>
          <w:szCs w:val="21"/>
        </w:rPr>
        <w:lastRenderedPageBreak/>
        <w:t>több embert engednek be, mint ami a hivatalos befogadóképességben szerepel, emellett figyelembe kell venni még a helyek zeneszolgáltatását, a taxikat (dudálás, zenélés), kisebb (de nem elhanyagolható) mértékben a túlárazott sütőport, majoránnát fogalmazók, lányokat futtatók autóiból áradó basszust, illetve a motorzajt, a riksákat (üvöltő utas és/vagy zene), a tömegtartózkodásra alkalmas épületben található, ezres befogadóképességű (rom)diszkók környékét, ahol a bejáratnál százas sorok</w:t>
      </w:r>
      <w:proofErr w:type="gramEnd"/>
      <w:r>
        <w:rPr>
          <w:rFonts w:ascii="Roboto" w:hAnsi="Roboto"/>
          <w:color w:val="000000"/>
          <w:sz w:val="21"/>
          <w:szCs w:val="21"/>
        </w:rPr>
        <w:t xml:space="preserve"> </w:t>
      </w:r>
      <w:proofErr w:type="gramStart"/>
      <w:r>
        <w:rPr>
          <w:rFonts w:ascii="Roboto" w:hAnsi="Roboto"/>
          <w:color w:val="000000"/>
          <w:sz w:val="21"/>
          <w:szCs w:val="21"/>
        </w:rPr>
        <w:t>várnak</w:t>
      </w:r>
      <w:proofErr w:type="gramEnd"/>
      <w:r>
        <w:rPr>
          <w:rFonts w:ascii="Roboto" w:hAnsi="Roboto"/>
          <w:color w:val="000000"/>
          <w:sz w:val="21"/>
          <w:szCs w:val="21"/>
        </w:rPr>
        <w:t xml:space="preserve"> a bejutásra egy átlagos hétvégén, a teraszokon beszélgető, vagy üvöltöző vendégeket. </w:t>
      </w:r>
    </w:p>
    <w:p w14:paraId="62CD0447" w14:textId="77777777" w:rsidR="00203B00" w:rsidRDefault="00203B00" w:rsidP="007C2035">
      <w:pPr>
        <w:pStyle w:val="NormlWeb"/>
        <w:shd w:val="clear" w:color="auto" w:fill="FFFFFF"/>
        <w:spacing w:before="0" w:beforeAutospacing="0" w:after="0" w:afterAutospacing="0"/>
        <w:jc w:val="both"/>
        <w:divId w:val="1104378369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Elképesztő zajterhelésnek van kitéve Budapest legkisebb, legsűrűbben beépített és lakott kerületének harmadrésze, arról nem is beszélve, hogy a </w:t>
      </w:r>
      <w:r>
        <w:rPr>
          <w:rStyle w:val="Kiemels2"/>
          <w:rFonts w:ascii="Roboto" w:hAnsi="Roboto"/>
          <w:color w:val="000000"/>
          <w:sz w:val="21"/>
          <w:szCs w:val="21"/>
        </w:rPr>
        <w:t>szűk utcákon ezek a hangok felerősödnek</w:t>
      </w:r>
      <w:r>
        <w:rPr>
          <w:rFonts w:ascii="Roboto" w:hAnsi="Roboto"/>
          <w:color w:val="000000"/>
          <w:sz w:val="21"/>
          <w:szCs w:val="21"/>
        </w:rPr>
        <w:t>:</w:t>
      </w:r>
    </w:p>
    <w:p w14:paraId="6E2A0868" w14:textId="77777777" w:rsidR="00203B00" w:rsidRDefault="00203B00" w:rsidP="007C2035">
      <w:pPr>
        <w:pStyle w:val="NormlWeb"/>
        <w:shd w:val="clear" w:color="auto" w:fill="FFFFFF"/>
        <w:spacing w:before="0" w:beforeAutospacing="0" w:after="0" w:afterAutospacing="0"/>
        <w:jc w:val="both"/>
        <w:divId w:val="1104378369"/>
        <w:rPr>
          <w:rFonts w:ascii="Roboto" w:hAnsi="Roboto"/>
          <w:color w:val="000000"/>
          <w:sz w:val="21"/>
          <w:szCs w:val="21"/>
        </w:rPr>
      </w:pPr>
      <w:r>
        <w:rPr>
          <w:rStyle w:val="Kiemels"/>
          <w:rFonts w:ascii="Roboto" w:hAnsi="Roboto"/>
          <w:color w:val="000000"/>
          <w:sz w:val="21"/>
          <w:szCs w:val="21"/>
        </w:rPr>
        <w:t>„A földfelszín hatása erősen függ a talaj minőségétől. Beton, ill. a gyárak környékén a döngölt földfelület által okozott „hanggyengülés” -3 dB (azaz erősödés lép fel), míg pl. a fűvel borított talaj esetében az erősen frekvenciafüggő hanggyengülés széles tartományban változhat.</w:t>
      </w:r>
    </w:p>
    <w:p w14:paraId="5D917E35" w14:textId="77777777" w:rsidR="00203B00" w:rsidRDefault="00203B00" w:rsidP="007C2035">
      <w:pPr>
        <w:pStyle w:val="NormlWeb"/>
        <w:shd w:val="clear" w:color="auto" w:fill="FFFFFF"/>
        <w:spacing w:before="0" w:beforeAutospacing="0" w:after="0" w:afterAutospacing="0"/>
        <w:jc w:val="both"/>
        <w:divId w:val="1104378369"/>
        <w:rPr>
          <w:rFonts w:ascii="Roboto" w:hAnsi="Roboto"/>
          <w:color w:val="000000"/>
          <w:sz w:val="21"/>
          <w:szCs w:val="21"/>
        </w:rPr>
      </w:pPr>
      <w:r>
        <w:rPr>
          <w:rStyle w:val="Kiemels"/>
          <w:rFonts w:ascii="Roboto" w:hAnsi="Roboto"/>
          <w:b/>
          <w:bCs/>
          <w:color w:val="000000"/>
          <w:sz w:val="21"/>
          <w:szCs w:val="21"/>
        </w:rPr>
        <w:t>Az épületek fala jó hangvisszaverő felületként viselkedik.</w:t>
      </w:r>
      <w:r>
        <w:rPr>
          <w:rStyle w:val="Kiemels"/>
          <w:rFonts w:ascii="Roboto" w:hAnsi="Roboto"/>
          <w:color w:val="000000"/>
          <w:sz w:val="21"/>
          <w:szCs w:val="21"/>
        </w:rPr>
        <w:t> Ennek megfelelően a „gyengülés” értéke -3 dB, azaz </w:t>
      </w:r>
      <w:r>
        <w:rPr>
          <w:rStyle w:val="Kiemels2"/>
          <w:rFonts w:ascii="Roboto" w:hAnsi="Roboto"/>
          <w:i/>
          <w:iCs/>
          <w:color w:val="000000"/>
          <w:sz w:val="21"/>
          <w:szCs w:val="21"/>
        </w:rPr>
        <w:t>erősödés lép fel</w:t>
      </w:r>
      <w:r>
        <w:rPr>
          <w:rStyle w:val="Kiemels"/>
          <w:rFonts w:ascii="Roboto" w:hAnsi="Roboto"/>
          <w:color w:val="000000"/>
          <w:sz w:val="21"/>
          <w:szCs w:val="21"/>
        </w:rPr>
        <w:t>.”</w:t>
      </w:r>
    </w:p>
    <w:p w14:paraId="31A39DFB" w14:textId="77777777" w:rsidR="00203B00" w:rsidRDefault="00203B00" w:rsidP="007C2035">
      <w:pPr>
        <w:pStyle w:val="NormlWeb"/>
        <w:shd w:val="clear" w:color="auto" w:fill="FFFFFF"/>
        <w:spacing w:before="0" w:beforeAutospacing="0" w:after="0" w:afterAutospacing="0"/>
        <w:jc w:val="both"/>
        <w:divId w:val="1104378369"/>
        <w:rPr>
          <w:rFonts w:ascii="Roboto" w:hAnsi="Roboto"/>
          <w:color w:val="000000"/>
          <w:sz w:val="21"/>
          <w:szCs w:val="21"/>
        </w:rPr>
      </w:pPr>
      <w:r>
        <w:rPr>
          <w:rStyle w:val="Kiemels"/>
          <w:rFonts w:ascii="Roboto" w:hAnsi="Roboto"/>
          <w:color w:val="000000"/>
          <w:sz w:val="21"/>
          <w:szCs w:val="21"/>
        </w:rPr>
        <w:t>(Forrás: Bozóki Zoltán: </w:t>
      </w:r>
      <w:hyperlink r:id="rId14" w:tgtFrame="_blank" w:history="1">
        <w:r>
          <w:rPr>
            <w:rStyle w:val="Hiperhivatkozs"/>
            <w:rFonts w:ascii="Roboto" w:hAnsi="Roboto"/>
            <w:i/>
            <w:iCs/>
            <w:color w:val="54617A"/>
            <w:sz w:val="21"/>
            <w:szCs w:val="21"/>
          </w:rPr>
          <w:t>Zaj és rezgésvédelem</w:t>
        </w:r>
      </w:hyperlink>
      <w:r>
        <w:rPr>
          <w:rStyle w:val="Kiemels"/>
          <w:rFonts w:ascii="Roboto" w:hAnsi="Roboto"/>
          <w:color w:val="000000"/>
          <w:sz w:val="21"/>
          <w:szCs w:val="21"/>
        </w:rPr>
        <w:t>)</w:t>
      </w:r>
    </w:p>
    <w:p w14:paraId="6CF08125" w14:textId="77777777" w:rsidR="00203B00" w:rsidRDefault="00203B00" w:rsidP="007C2035">
      <w:pPr>
        <w:pStyle w:val="NormlWeb"/>
        <w:shd w:val="clear" w:color="auto" w:fill="FFFFFF"/>
        <w:spacing w:before="0" w:beforeAutospacing="0" w:after="0" w:afterAutospacing="0"/>
        <w:jc w:val="both"/>
        <w:divId w:val="1104378369"/>
        <w:rPr>
          <w:rFonts w:ascii="Roboto" w:hAnsi="Roboto"/>
          <w:color w:val="000000"/>
          <w:sz w:val="21"/>
          <w:szCs w:val="21"/>
        </w:rPr>
      </w:pPr>
      <w:proofErr w:type="gramStart"/>
      <w:r>
        <w:rPr>
          <w:rFonts w:ascii="Roboto" w:hAnsi="Roboto"/>
          <w:color w:val="000000"/>
          <w:sz w:val="21"/>
          <w:szCs w:val="21"/>
        </w:rPr>
        <w:t xml:space="preserve">A zajtérképről, illetőleg a mérési eredményekből nem lehet minden kétséget kizáróan megállapítani, hogy az adott vendéglátóhely zeneszolgáltatásából, az érkező, vagy távozó, esetleg kint cigarettázó, ordítozó vendégeiktől, a nagyobb helyek esetén a taxiktól avagy </w:t>
      </w:r>
      <w:proofErr w:type="spellStart"/>
      <w:r>
        <w:rPr>
          <w:rFonts w:ascii="Roboto" w:hAnsi="Roboto"/>
          <w:color w:val="000000"/>
          <w:sz w:val="21"/>
          <w:szCs w:val="21"/>
        </w:rPr>
        <w:t>mindezekből</w:t>
      </w:r>
      <w:proofErr w:type="spellEnd"/>
      <w:r>
        <w:rPr>
          <w:rFonts w:ascii="Roboto" w:hAnsi="Roboto"/>
          <w:color w:val="000000"/>
          <w:sz w:val="21"/>
          <w:szCs w:val="21"/>
        </w:rPr>
        <w:t xml:space="preserve"> együttesen származik a zaj, utóbbira jó példa lehet az </w:t>
      </w:r>
      <w:proofErr w:type="spellStart"/>
      <w:r>
        <w:rPr>
          <w:rFonts w:ascii="Roboto" w:hAnsi="Roboto"/>
          <w:color w:val="000000"/>
          <w:sz w:val="21"/>
          <w:szCs w:val="21"/>
        </w:rPr>
        <w:t>ELLÁTÓház</w:t>
      </w:r>
      <w:proofErr w:type="spellEnd"/>
      <w:r>
        <w:rPr>
          <w:rFonts w:ascii="Roboto" w:hAnsi="Roboto"/>
          <w:color w:val="000000"/>
          <w:sz w:val="21"/>
          <w:szCs w:val="21"/>
        </w:rPr>
        <w:t xml:space="preserve">, ahonnan az őrjöngő pub </w:t>
      </w:r>
      <w:proofErr w:type="spellStart"/>
      <w:r>
        <w:rPr>
          <w:rFonts w:ascii="Roboto" w:hAnsi="Roboto"/>
          <w:color w:val="000000"/>
          <w:sz w:val="21"/>
          <w:szCs w:val="21"/>
        </w:rPr>
        <w:t>crawlok</w:t>
      </w:r>
      <w:proofErr w:type="spellEnd"/>
      <w:r>
        <w:rPr>
          <w:rFonts w:ascii="Roboto" w:hAnsi="Roboto"/>
          <w:color w:val="000000"/>
          <w:sz w:val="21"/>
          <w:szCs w:val="21"/>
        </w:rPr>
        <w:t xml:space="preserve">, a </w:t>
      </w:r>
      <w:proofErr w:type="spellStart"/>
      <w:r>
        <w:rPr>
          <w:rFonts w:ascii="Roboto" w:hAnsi="Roboto"/>
          <w:color w:val="000000"/>
          <w:sz w:val="21"/>
          <w:szCs w:val="21"/>
        </w:rPr>
        <w:t>stag</w:t>
      </w:r>
      <w:proofErr w:type="spellEnd"/>
      <w:r>
        <w:rPr>
          <w:rFonts w:ascii="Roboto" w:hAnsi="Roboto"/>
          <w:color w:val="000000"/>
          <w:sz w:val="21"/>
          <w:szCs w:val="21"/>
        </w:rPr>
        <w:t xml:space="preserve"> partyk, a nyitott ajtónál kiáramló hangos zene, illetőleg a számtalan taxi, vagy a riksák mélynyomója egyaránt komoly zajszennyezést okoz, ami meg is látszik a számokon, 2017-2018-ban is bőven </w:t>
      </w:r>
      <w:r>
        <w:rPr>
          <w:rStyle w:val="Kiemels2"/>
          <w:rFonts w:ascii="Roboto" w:hAnsi="Roboto"/>
          <w:color w:val="000000"/>
          <w:sz w:val="21"/>
          <w:szCs w:val="21"/>
        </w:rPr>
        <w:t>70 db fölötti</w:t>
      </w:r>
      <w:r>
        <w:rPr>
          <w:rFonts w:ascii="Roboto" w:hAnsi="Roboto"/>
          <w:color w:val="000000"/>
          <w:sz w:val="21"/>
          <w:szCs w:val="21"/>
        </w:rPr>
        <w:t> </w:t>
      </w:r>
      <w:r>
        <w:rPr>
          <w:rStyle w:val="Kiemels"/>
          <w:rFonts w:ascii="Roboto" w:hAnsi="Roboto"/>
          <w:color w:val="000000"/>
          <w:sz w:val="21"/>
          <w:szCs w:val="21"/>
        </w:rPr>
        <w:t>átlag</w:t>
      </w:r>
      <w:r>
        <w:rPr>
          <w:rFonts w:ascii="Roboto" w:hAnsi="Roboto"/>
          <w:color w:val="000000"/>
          <w:sz w:val="21"/>
          <w:szCs w:val="21"/>
        </w:rPr>
        <w:t> éjjeli</w:t>
      </w:r>
      <w:proofErr w:type="gramEnd"/>
      <w:r>
        <w:rPr>
          <w:rFonts w:ascii="Roboto" w:hAnsi="Roboto"/>
          <w:color w:val="000000"/>
          <w:sz w:val="21"/>
          <w:szCs w:val="21"/>
        </w:rPr>
        <w:t xml:space="preserve"> </w:t>
      </w:r>
      <w:proofErr w:type="gramStart"/>
      <w:r>
        <w:rPr>
          <w:rFonts w:ascii="Roboto" w:hAnsi="Roboto"/>
          <w:color w:val="000000"/>
          <w:sz w:val="21"/>
          <w:szCs w:val="21"/>
        </w:rPr>
        <w:t>zajszinttel</w:t>
      </w:r>
      <w:proofErr w:type="gramEnd"/>
      <w:r>
        <w:rPr>
          <w:rFonts w:ascii="Roboto" w:hAnsi="Roboto"/>
          <w:color w:val="000000"/>
          <w:sz w:val="21"/>
          <w:szCs w:val="21"/>
        </w:rPr>
        <w:t>. </w:t>
      </w:r>
    </w:p>
    <w:p w14:paraId="01142F90" w14:textId="7E715012" w:rsidR="00DD0EB4" w:rsidRDefault="00DD0EB4" w:rsidP="001D229D">
      <w:pPr>
        <w:rPr>
          <w:rStyle w:val="Kiemels"/>
          <w:rFonts w:ascii="Roboto" w:hAnsi="Roboto"/>
          <w:i w:val="0"/>
          <w:iCs w:val="0"/>
          <w:color w:val="000000"/>
          <w:sz w:val="21"/>
          <w:szCs w:val="21"/>
        </w:rPr>
      </w:pPr>
    </w:p>
    <w:p w14:paraId="5C19BB8C" w14:textId="71C085E2" w:rsidR="00DD0EB4" w:rsidRDefault="00DD0EB4" w:rsidP="001D229D">
      <w:pPr>
        <w:rPr>
          <w:rStyle w:val="Kiemels"/>
          <w:rFonts w:ascii="Roboto" w:hAnsi="Roboto"/>
          <w:i w:val="0"/>
          <w:iCs w:val="0"/>
          <w:color w:val="000000"/>
          <w:sz w:val="21"/>
          <w:szCs w:val="21"/>
        </w:rPr>
      </w:pPr>
    </w:p>
    <w:p w14:paraId="79488F0E" w14:textId="01DD220C" w:rsidR="006907D5" w:rsidRDefault="006907D5" w:rsidP="001D229D">
      <w:pPr>
        <w:rPr>
          <w:rStyle w:val="Kiemels"/>
          <w:rFonts w:ascii="Roboto" w:hAnsi="Roboto"/>
          <w:i w:val="0"/>
          <w:iCs w:val="0"/>
          <w:color w:val="000000"/>
          <w:sz w:val="21"/>
          <w:szCs w:val="21"/>
        </w:rPr>
      </w:pPr>
    </w:p>
    <w:p w14:paraId="5016F62F" w14:textId="1B6FCC0D" w:rsidR="003268E7" w:rsidRPr="001D229D" w:rsidRDefault="003268E7" w:rsidP="001D229D">
      <w:pPr>
        <w:rPr>
          <w:rStyle w:val="Kiemels"/>
          <w:rFonts w:ascii="Roboto" w:hAnsi="Roboto"/>
          <w:i w:val="0"/>
          <w:iCs w:val="0"/>
          <w:color w:val="000000"/>
          <w:sz w:val="21"/>
          <w:szCs w:val="21"/>
        </w:rPr>
      </w:pPr>
    </w:p>
    <w:sectPr w:rsidR="003268E7" w:rsidRPr="001D22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95A2F"/>
    <w:multiLevelType w:val="hybridMultilevel"/>
    <w:tmpl w:val="92764614"/>
    <w:lvl w:ilvl="0" w:tplc="A0AEB872">
      <w:start w:val="1"/>
      <w:numFmt w:val="lowerLetter"/>
      <w:lvlText w:val="%1)"/>
      <w:lvlJc w:val="left"/>
      <w:pPr>
        <w:ind w:left="277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3490" w:hanging="360"/>
      </w:pPr>
    </w:lvl>
    <w:lvl w:ilvl="2" w:tplc="040E001B">
      <w:start w:val="1"/>
      <w:numFmt w:val="lowerRoman"/>
      <w:lvlText w:val="%3."/>
      <w:lvlJc w:val="right"/>
      <w:pPr>
        <w:ind w:left="4210" w:hanging="180"/>
      </w:pPr>
    </w:lvl>
    <w:lvl w:ilvl="3" w:tplc="040E000F">
      <w:start w:val="1"/>
      <w:numFmt w:val="decimal"/>
      <w:lvlText w:val="%4."/>
      <w:lvlJc w:val="left"/>
      <w:pPr>
        <w:ind w:left="4930" w:hanging="360"/>
      </w:pPr>
    </w:lvl>
    <w:lvl w:ilvl="4" w:tplc="040E0019">
      <w:start w:val="1"/>
      <w:numFmt w:val="lowerLetter"/>
      <w:lvlText w:val="%5."/>
      <w:lvlJc w:val="left"/>
      <w:pPr>
        <w:ind w:left="5650" w:hanging="360"/>
      </w:pPr>
    </w:lvl>
    <w:lvl w:ilvl="5" w:tplc="040E001B">
      <w:start w:val="1"/>
      <w:numFmt w:val="lowerRoman"/>
      <w:lvlText w:val="%6."/>
      <w:lvlJc w:val="right"/>
      <w:pPr>
        <w:ind w:left="6370" w:hanging="180"/>
      </w:pPr>
    </w:lvl>
    <w:lvl w:ilvl="6" w:tplc="040E000F">
      <w:start w:val="1"/>
      <w:numFmt w:val="decimal"/>
      <w:lvlText w:val="%7."/>
      <w:lvlJc w:val="left"/>
      <w:pPr>
        <w:ind w:left="7090" w:hanging="360"/>
      </w:pPr>
    </w:lvl>
    <w:lvl w:ilvl="7" w:tplc="040E0019">
      <w:start w:val="1"/>
      <w:numFmt w:val="lowerLetter"/>
      <w:lvlText w:val="%8."/>
      <w:lvlJc w:val="left"/>
      <w:pPr>
        <w:ind w:left="7810" w:hanging="360"/>
      </w:pPr>
    </w:lvl>
    <w:lvl w:ilvl="8" w:tplc="040E001B">
      <w:start w:val="1"/>
      <w:numFmt w:val="lowerRoman"/>
      <w:lvlText w:val="%9."/>
      <w:lvlJc w:val="right"/>
      <w:pPr>
        <w:ind w:left="853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AC0"/>
    <w:rsid w:val="00196DF2"/>
    <w:rsid w:val="001D229D"/>
    <w:rsid w:val="00203B00"/>
    <w:rsid w:val="00260FCD"/>
    <w:rsid w:val="00291A1A"/>
    <w:rsid w:val="002F69A1"/>
    <w:rsid w:val="00305496"/>
    <w:rsid w:val="003268E7"/>
    <w:rsid w:val="003704D0"/>
    <w:rsid w:val="00370BC4"/>
    <w:rsid w:val="00452EAF"/>
    <w:rsid w:val="00501BDB"/>
    <w:rsid w:val="006907D5"/>
    <w:rsid w:val="007C2035"/>
    <w:rsid w:val="008A68EC"/>
    <w:rsid w:val="009C765D"/>
    <w:rsid w:val="00AA3AC0"/>
    <w:rsid w:val="00B51A84"/>
    <w:rsid w:val="00B672FD"/>
    <w:rsid w:val="00B817D0"/>
    <w:rsid w:val="00C460EE"/>
    <w:rsid w:val="00DD0EB4"/>
    <w:rsid w:val="00F54E13"/>
    <w:rsid w:val="00FA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F0EDF"/>
  <w15:chartTrackingRefBased/>
  <w15:docId w15:val="{A0EFA274-185D-804B-A19C-DD91AC6B4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291A1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8A68E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Kiemels">
    <w:name w:val="Emphasis"/>
    <w:basedOn w:val="Bekezdsalapbettpusa"/>
    <w:uiPriority w:val="20"/>
    <w:qFormat/>
    <w:rsid w:val="008A68EC"/>
    <w:rPr>
      <w:i/>
      <w:iCs/>
    </w:rPr>
  </w:style>
  <w:style w:type="character" w:styleId="Hiperhivatkozs">
    <w:name w:val="Hyperlink"/>
    <w:basedOn w:val="Bekezdsalapbettpusa"/>
    <w:uiPriority w:val="99"/>
    <w:semiHidden/>
    <w:unhideWhenUsed/>
    <w:rsid w:val="008A68EC"/>
    <w:rPr>
      <w:color w:val="0000FF"/>
      <w:u w:val="single"/>
    </w:rPr>
  </w:style>
  <w:style w:type="character" w:styleId="Kiemels2">
    <w:name w:val="Strong"/>
    <w:basedOn w:val="Bekezdsalapbettpusa"/>
    <w:uiPriority w:val="22"/>
    <w:qFormat/>
    <w:rsid w:val="008A68EC"/>
    <w:rPr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91A1A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439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1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13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rzsebetvaros.hu/hirek/oldal/1/tajekoztato--764?fbclid=IwAR2oLaHRc2x75_gKsrzJeOAVGgulT2R4Cy140Dt7VK2Uxny1wcRKj9YcoNk" TargetMode="External"/><Relationship Id="rId13" Type="http://schemas.openxmlformats.org/officeDocument/2006/relationships/hyperlink" Target="https://turizmus.com/turizmus-panorama/huzoember-zsendovits-abel-egy-igazi-urbanista-tp-2015-december-113753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et.jogtar.hu/jogszabaly?docid=a0700093.kvv" TargetMode="External"/><Relationship Id="rId12" Type="http://schemas.openxmlformats.org/officeDocument/2006/relationships/hyperlink" Target="https://youtu.be/jZ74SNMoxpg?t=3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net.jogtar.hu/jogszabaly?docid=a0700284.kor" TargetMode="External"/><Relationship Id="rId11" Type="http://schemas.openxmlformats.org/officeDocument/2006/relationships/hyperlink" Target="https://net.jogtar.hu/jogszabaly?docid=99900042.TV" TargetMode="External"/><Relationship Id="rId5" Type="http://schemas.openxmlformats.org/officeDocument/2006/relationships/hyperlink" Target="https://net.jogtar.hu/jogszabaly?docid=A0800027.KVV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ZHSHJJT5-c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vilagorokseg.hu/_upload/editor/Baba_fele_terkepek/Ba__ba_Budapest_v_vila__go__ro__kse__g_0117.jpg" TargetMode="External"/><Relationship Id="rId14" Type="http://schemas.openxmlformats.org/officeDocument/2006/relationships/hyperlink" Target="http://www.sze.hu/~bedoa/Nappali/Zaj%20%C3%A9s%20rezg%C3%A9sv%C3%A9delem/hefopos%20zaj%20rezg%E9s%20jegyzet/zaj/03%20Hangterjed%E9s.doc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1044</Words>
  <Characters>7208</Characters>
  <Application>Microsoft Office Word</Application>
  <DocSecurity>4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Dóra Garai</dc:creator>
  <cp:keywords/>
  <dc:description/>
  <cp:lastModifiedBy>Szalontainé Lázár Krisztina</cp:lastModifiedBy>
  <cp:revision>2</cp:revision>
  <dcterms:created xsi:type="dcterms:W3CDTF">2023-06-27T13:37:00Z</dcterms:created>
  <dcterms:modified xsi:type="dcterms:W3CDTF">2023-06-27T13:37:00Z</dcterms:modified>
</cp:coreProperties>
</file>